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C69D" w14:textId="36899B11" w:rsidR="000F600F" w:rsidRDefault="00052031" w:rsidP="00052031">
      <w:pPr>
        <w:spacing w:line="276" w:lineRule="auto"/>
        <w:rPr>
          <w:rFonts w:ascii="Arial" w:hAnsi="Arial" w:cs="Arial"/>
          <w:sz w:val="22"/>
          <w:szCs w:val="22"/>
        </w:rPr>
      </w:pPr>
      <w:r>
        <w:rPr>
          <w:noProof/>
        </w:rPr>
        <w:drawing>
          <wp:inline distT="0" distB="0" distL="0" distR="0" wp14:anchorId="580EB9A9" wp14:editId="0BEDCA23">
            <wp:extent cx="3105150" cy="796925"/>
            <wp:effectExtent l="0" t="0" r="0" b="3175"/>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7"/>
                    <a:stretch>
                      <a:fillRect/>
                    </a:stretch>
                  </pic:blipFill>
                  <pic:spPr>
                    <a:xfrm>
                      <a:off x="0" y="0"/>
                      <a:ext cx="3105150" cy="796925"/>
                    </a:xfrm>
                    <a:prstGeom prst="rect">
                      <a:avLst/>
                    </a:prstGeom>
                  </pic:spPr>
                </pic:pic>
              </a:graphicData>
            </a:graphic>
          </wp:inline>
        </w:drawing>
      </w:r>
    </w:p>
    <w:p w14:paraId="2A7FEAE1" w14:textId="77777777" w:rsidR="000F600F" w:rsidRDefault="000F600F" w:rsidP="00B96596">
      <w:pPr>
        <w:spacing w:line="276" w:lineRule="auto"/>
        <w:jc w:val="right"/>
        <w:rPr>
          <w:rFonts w:ascii="Arial" w:hAnsi="Arial" w:cs="Arial"/>
          <w:sz w:val="22"/>
          <w:szCs w:val="22"/>
        </w:rPr>
      </w:pPr>
    </w:p>
    <w:p w14:paraId="63AD8F87" w14:textId="662B699F" w:rsidR="00E6251A" w:rsidRPr="00F30520" w:rsidRDefault="00B96596" w:rsidP="00B96596">
      <w:pPr>
        <w:spacing w:line="276" w:lineRule="auto"/>
        <w:jc w:val="right"/>
        <w:rPr>
          <w:rFonts w:ascii="Arial" w:hAnsi="Arial" w:cs="Arial"/>
          <w:sz w:val="22"/>
          <w:szCs w:val="22"/>
        </w:rPr>
      </w:pPr>
      <w:r>
        <w:rPr>
          <w:rFonts w:ascii="Arial" w:hAnsi="Arial" w:cs="Arial"/>
          <w:sz w:val="22"/>
          <w:szCs w:val="22"/>
        </w:rPr>
        <w:t>Pour diffusion immédiate</w:t>
      </w:r>
    </w:p>
    <w:p w14:paraId="0243E409" w14:textId="77777777" w:rsidR="00B96596" w:rsidRDefault="00B96596" w:rsidP="008F3BCE">
      <w:pPr>
        <w:spacing w:line="276" w:lineRule="auto"/>
        <w:jc w:val="center"/>
        <w:rPr>
          <w:rFonts w:ascii="Arial" w:eastAsia="Times New Roman" w:hAnsi="Arial" w:cs="Arial"/>
          <w:b/>
          <w:bCs/>
          <w:color w:val="000000"/>
          <w:sz w:val="22"/>
          <w:szCs w:val="22"/>
          <w:lang w:eastAsia="fr-CA"/>
        </w:rPr>
      </w:pPr>
    </w:p>
    <w:p w14:paraId="04F9273A" w14:textId="77777777" w:rsidR="00B96596" w:rsidRDefault="00B96596" w:rsidP="008F3BCE">
      <w:pPr>
        <w:spacing w:line="276" w:lineRule="auto"/>
        <w:jc w:val="center"/>
        <w:rPr>
          <w:rFonts w:ascii="Arial" w:eastAsia="Times New Roman" w:hAnsi="Arial" w:cs="Arial"/>
          <w:b/>
          <w:bCs/>
          <w:color w:val="000000"/>
          <w:sz w:val="22"/>
          <w:szCs w:val="22"/>
          <w:lang w:eastAsia="fr-CA"/>
        </w:rPr>
      </w:pPr>
    </w:p>
    <w:p w14:paraId="1468178C" w14:textId="018FCEB2" w:rsidR="008F3BCE" w:rsidRPr="005C71A4" w:rsidRDefault="006C64BF" w:rsidP="008F3BCE">
      <w:pPr>
        <w:spacing w:line="276" w:lineRule="auto"/>
        <w:jc w:val="center"/>
        <w:rPr>
          <w:rFonts w:ascii="Arial" w:eastAsia="Times New Roman" w:hAnsi="Arial" w:cs="Arial"/>
          <w:b/>
          <w:bCs/>
          <w:i/>
          <w:iCs/>
          <w:color w:val="000000"/>
          <w:sz w:val="22"/>
          <w:szCs w:val="22"/>
          <w:lang w:eastAsia="fr-CA"/>
        </w:rPr>
      </w:pPr>
      <w:r w:rsidRPr="005C71A4">
        <w:rPr>
          <w:rFonts w:ascii="Arial" w:eastAsia="Times New Roman" w:hAnsi="Arial" w:cs="Arial"/>
          <w:b/>
          <w:bCs/>
          <w:i/>
          <w:iCs/>
          <w:color w:val="000000"/>
          <w:sz w:val="22"/>
          <w:szCs w:val="22"/>
          <w:lang w:eastAsia="fr-CA"/>
        </w:rPr>
        <w:t xml:space="preserve">Loi sur la représentation des ressources de type familial </w:t>
      </w:r>
      <w:r w:rsidR="008F3BCE" w:rsidRPr="005C71A4">
        <w:rPr>
          <w:rFonts w:ascii="Arial" w:eastAsia="Times New Roman" w:hAnsi="Arial" w:cs="Arial"/>
          <w:b/>
          <w:bCs/>
          <w:i/>
          <w:iCs/>
          <w:color w:val="000000"/>
          <w:sz w:val="22"/>
          <w:szCs w:val="22"/>
          <w:lang w:eastAsia="fr-CA"/>
        </w:rPr>
        <w:t>et de certaines ressources intermédiaires</w:t>
      </w:r>
    </w:p>
    <w:p w14:paraId="785BFFBE" w14:textId="7FDF981C" w:rsidR="006C64BF" w:rsidRPr="00910438" w:rsidRDefault="006C64BF" w:rsidP="008F3BCE">
      <w:pPr>
        <w:spacing w:line="276" w:lineRule="auto"/>
        <w:jc w:val="center"/>
        <w:rPr>
          <w:rFonts w:ascii="Arial" w:hAnsi="Arial" w:cs="Arial"/>
          <w:b/>
          <w:bCs/>
          <w:sz w:val="22"/>
          <w:szCs w:val="22"/>
        </w:rPr>
      </w:pPr>
      <w:r w:rsidRPr="00F30520">
        <w:rPr>
          <w:rFonts w:ascii="Arial" w:eastAsia="Times New Roman" w:hAnsi="Arial" w:cs="Arial"/>
          <w:b/>
          <w:bCs/>
          <w:color w:val="000000"/>
          <w:sz w:val="22"/>
          <w:szCs w:val="22"/>
          <w:lang w:eastAsia="fr-CA"/>
        </w:rPr>
        <w:t xml:space="preserve">La FFARIQ </w:t>
      </w:r>
      <w:r w:rsidR="00082265" w:rsidRPr="00F30520">
        <w:rPr>
          <w:rFonts w:ascii="Arial" w:eastAsia="Times New Roman" w:hAnsi="Arial" w:cs="Arial"/>
          <w:b/>
          <w:bCs/>
          <w:color w:val="000000"/>
          <w:sz w:val="22"/>
          <w:szCs w:val="22"/>
          <w:lang w:eastAsia="fr-CA"/>
        </w:rPr>
        <w:t>demande</w:t>
      </w:r>
      <w:r w:rsidRPr="00F30520">
        <w:rPr>
          <w:rFonts w:ascii="Arial" w:eastAsia="Times New Roman" w:hAnsi="Arial" w:cs="Arial"/>
          <w:b/>
          <w:bCs/>
          <w:color w:val="000000"/>
          <w:sz w:val="22"/>
          <w:szCs w:val="22"/>
          <w:lang w:eastAsia="fr-CA"/>
        </w:rPr>
        <w:t xml:space="preserve"> </w:t>
      </w:r>
      <w:r w:rsidR="00082265" w:rsidRPr="00F30520">
        <w:rPr>
          <w:rFonts w:ascii="Arial" w:eastAsia="Times New Roman" w:hAnsi="Arial" w:cs="Arial"/>
          <w:b/>
          <w:bCs/>
          <w:color w:val="000000"/>
          <w:sz w:val="22"/>
          <w:szCs w:val="22"/>
          <w:lang w:eastAsia="fr-CA"/>
        </w:rPr>
        <w:t>au</w:t>
      </w:r>
      <w:r w:rsidRPr="00F30520">
        <w:rPr>
          <w:rFonts w:ascii="Arial" w:eastAsia="Times New Roman" w:hAnsi="Arial" w:cs="Arial"/>
          <w:b/>
          <w:bCs/>
          <w:color w:val="000000"/>
          <w:sz w:val="22"/>
          <w:szCs w:val="22"/>
          <w:lang w:eastAsia="fr-CA"/>
        </w:rPr>
        <w:t xml:space="preserve"> </w:t>
      </w:r>
      <w:r w:rsidRPr="00910438">
        <w:rPr>
          <w:rFonts w:ascii="Arial" w:eastAsia="Times New Roman" w:hAnsi="Arial" w:cs="Arial"/>
          <w:b/>
          <w:bCs/>
          <w:color w:val="000000"/>
          <w:sz w:val="22"/>
          <w:szCs w:val="22"/>
          <w:lang w:eastAsia="fr-CA"/>
        </w:rPr>
        <w:t xml:space="preserve">gouvernement </w:t>
      </w:r>
      <w:r w:rsidR="00082265" w:rsidRPr="00910438">
        <w:rPr>
          <w:rFonts w:ascii="Arial" w:eastAsia="Times New Roman" w:hAnsi="Arial" w:cs="Arial"/>
          <w:b/>
          <w:bCs/>
          <w:color w:val="000000"/>
          <w:sz w:val="22"/>
          <w:szCs w:val="22"/>
          <w:lang w:eastAsia="fr-CA"/>
        </w:rPr>
        <w:t xml:space="preserve">de </w:t>
      </w:r>
      <w:r w:rsidR="00D42289" w:rsidRPr="00910438">
        <w:rPr>
          <w:rFonts w:ascii="Arial" w:eastAsia="Times New Roman" w:hAnsi="Arial" w:cs="Arial"/>
          <w:b/>
          <w:bCs/>
          <w:color w:val="000000"/>
          <w:sz w:val="22"/>
          <w:szCs w:val="22"/>
          <w:lang w:eastAsia="fr-CA"/>
        </w:rPr>
        <w:t>respecter</w:t>
      </w:r>
      <w:r w:rsidRPr="00910438">
        <w:rPr>
          <w:rFonts w:ascii="Arial" w:eastAsia="Times New Roman" w:hAnsi="Arial" w:cs="Arial"/>
          <w:b/>
          <w:bCs/>
          <w:color w:val="000000"/>
          <w:sz w:val="22"/>
          <w:szCs w:val="22"/>
          <w:lang w:eastAsia="fr-CA"/>
        </w:rPr>
        <w:t xml:space="preserve"> la décision du tribunal</w:t>
      </w:r>
    </w:p>
    <w:p w14:paraId="7C6F0A77" w14:textId="77777777" w:rsidR="006C64BF" w:rsidRPr="00910438" w:rsidRDefault="006C64BF" w:rsidP="009D455F">
      <w:pPr>
        <w:spacing w:line="276" w:lineRule="auto"/>
        <w:jc w:val="both"/>
        <w:rPr>
          <w:rFonts w:ascii="Arial" w:hAnsi="Arial" w:cs="Arial"/>
          <w:sz w:val="22"/>
          <w:szCs w:val="22"/>
        </w:rPr>
      </w:pPr>
    </w:p>
    <w:p w14:paraId="4AF16D8B" w14:textId="77777777" w:rsidR="001F5BC7" w:rsidRPr="00910438" w:rsidRDefault="006C64BF" w:rsidP="009D455F">
      <w:pPr>
        <w:spacing w:line="276" w:lineRule="auto"/>
        <w:jc w:val="both"/>
        <w:rPr>
          <w:rFonts w:ascii="Arial" w:hAnsi="Arial" w:cs="Arial"/>
          <w:sz w:val="22"/>
          <w:szCs w:val="22"/>
        </w:rPr>
      </w:pPr>
      <w:r w:rsidRPr="00910438">
        <w:rPr>
          <w:rFonts w:ascii="Arial" w:hAnsi="Arial" w:cs="Arial"/>
          <w:b/>
          <w:bCs/>
          <w:sz w:val="22"/>
          <w:szCs w:val="22"/>
        </w:rPr>
        <w:t xml:space="preserve">QUÉBEC, le 27 avril 2022 </w:t>
      </w:r>
      <w:r w:rsidR="00246D00" w:rsidRPr="00910438">
        <w:rPr>
          <w:rFonts w:ascii="Arial" w:hAnsi="Arial" w:cs="Arial"/>
          <w:b/>
          <w:bCs/>
          <w:sz w:val="22"/>
          <w:szCs w:val="22"/>
        </w:rPr>
        <w:t>–</w:t>
      </w:r>
      <w:r w:rsidRPr="00910438">
        <w:rPr>
          <w:rFonts w:ascii="Arial" w:hAnsi="Arial" w:cs="Arial"/>
          <w:b/>
          <w:bCs/>
          <w:sz w:val="22"/>
          <w:szCs w:val="22"/>
        </w:rPr>
        <w:t xml:space="preserve"> </w:t>
      </w:r>
      <w:r w:rsidR="00DE1ABD" w:rsidRPr="00910438">
        <w:rPr>
          <w:rFonts w:ascii="Arial" w:hAnsi="Arial" w:cs="Arial"/>
          <w:sz w:val="22"/>
          <w:szCs w:val="22"/>
        </w:rPr>
        <w:t xml:space="preserve">La Fédération des familles d’accueil et ressources intermédiaires du Québec (FFARIQ) </w:t>
      </w:r>
      <w:r w:rsidR="001F5BC7" w:rsidRPr="00910438">
        <w:rPr>
          <w:rFonts w:ascii="Arial" w:hAnsi="Arial" w:cs="Arial"/>
          <w:sz w:val="22"/>
          <w:szCs w:val="22"/>
        </w:rPr>
        <w:t xml:space="preserve">reçoit </w:t>
      </w:r>
      <w:r w:rsidR="00DE1ABD" w:rsidRPr="00910438">
        <w:rPr>
          <w:rFonts w:ascii="Arial" w:hAnsi="Arial" w:cs="Arial"/>
          <w:sz w:val="22"/>
          <w:szCs w:val="22"/>
        </w:rPr>
        <w:t xml:space="preserve">avec un profond soulagement </w:t>
      </w:r>
      <w:r w:rsidR="001F5BC7" w:rsidRPr="00910438">
        <w:rPr>
          <w:rFonts w:ascii="Arial" w:hAnsi="Arial" w:cs="Arial"/>
          <w:sz w:val="22"/>
          <w:szCs w:val="22"/>
        </w:rPr>
        <w:t xml:space="preserve">la décision de l'honorable juge Eric Hardy de la Cour supérieure, </w:t>
      </w:r>
      <w:r w:rsidR="00082265" w:rsidRPr="00910438">
        <w:rPr>
          <w:rFonts w:ascii="Arial" w:hAnsi="Arial" w:cs="Arial"/>
          <w:sz w:val="22"/>
          <w:szCs w:val="22"/>
        </w:rPr>
        <w:t xml:space="preserve">qui a statué </w:t>
      </w:r>
      <w:r w:rsidR="001F5BC7" w:rsidRPr="00910438">
        <w:rPr>
          <w:rFonts w:ascii="Arial" w:hAnsi="Arial" w:cs="Arial"/>
          <w:sz w:val="22"/>
          <w:szCs w:val="22"/>
        </w:rPr>
        <w:t xml:space="preserve">en faveur de la grande majorité de </w:t>
      </w:r>
      <w:r w:rsidR="0097328C" w:rsidRPr="00910438">
        <w:rPr>
          <w:rFonts w:ascii="Arial" w:hAnsi="Arial" w:cs="Arial"/>
          <w:sz w:val="22"/>
          <w:szCs w:val="22"/>
        </w:rPr>
        <w:t>se</w:t>
      </w:r>
      <w:r w:rsidR="001F5BC7" w:rsidRPr="00910438">
        <w:rPr>
          <w:rFonts w:ascii="Arial" w:hAnsi="Arial" w:cs="Arial"/>
          <w:sz w:val="22"/>
          <w:szCs w:val="22"/>
        </w:rPr>
        <w:t>s demandes</w:t>
      </w:r>
      <w:r w:rsidR="0097328C" w:rsidRPr="00910438">
        <w:rPr>
          <w:rFonts w:ascii="Arial" w:hAnsi="Arial" w:cs="Arial"/>
          <w:sz w:val="22"/>
          <w:szCs w:val="22"/>
        </w:rPr>
        <w:t xml:space="preserve"> relatives à des dispositions de la </w:t>
      </w:r>
      <w:r w:rsidR="0097328C" w:rsidRPr="00910438">
        <w:rPr>
          <w:rFonts w:ascii="Arial" w:hAnsi="Arial" w:cs="Arial"/>
          <w:i/>
          <w:iCs/>
          <w:sz w:val="22"/>
          <w:szCs w:val="22"/>
        </w:rPr>
        <w:t>Loi sur la représentation des ressources</w:t>
      </w:r>
      <w:r w:rsidR="0097328C" w:rsidRPr="00910438">
        <w:rPr>
          <w:rFonts w:ascii="Arial" w:hAnsi="Arial" w:cs="Arial"/>
          <w:sz w:val="22"/>
          <w:szCs w:val="22"/>
        </w:rPr>
        <w:t xml:space="preserve"> </w:t>
      </w:r>
      <w:r w:rsidR="0097328C" w:rsidRPr="00910438">
        <w:rPr>
          <w:rFonts w:ascii="Arial" w:hAnsi="Arial" w:cs="Arial"/>
          <w:i/>
          <w:iCs/>
          <w:sz w:val="22"/>
          <w:szCs w:val="22"/>
        </w:rPr>
        <w:t>de type familial et de certaines ressources intermédiaires et sur le régime de négociation d’une entente collective les concernant</w:t>
      </w:r>
      <w:r w:rsidR="0097328C" w:rsidRPr="00910438">
        <w:rPr>
          <w:rFonts w:ascii="Arial" w:hAnsi="Arial" w:cs="Arial"/>
          <w:b/>
          <w:bCs/>
          <w:sz w:val="22"/>
          <w:szCs w:val="22"/>
        </w:rPr>
        <w:t xml:space="preserve"> </w:t>
      </w:r>
      <w:r w:rsidR="0097328C" w:rsidRPr="00910438">
        <w:rPr>
          <w:rFonts w:ascii="Arial" w:hAnsi="Arial" w:cs="Arial"/>
          <w:sz w:val="22"/>
          <w:szCs w:val="22"/>
        </w:rPr>
        <w:t xml:space="preserve">(LRR). </w:t>
      </w:r>
      <w:r w:rsidR="001F5BC7" w:rsidRPr="00910438">
        <w:rPr>
          <w:rFonts w:ascii="Arial" w:hAnsi="Arial" w:cs="Arial"/>
          <w:sz w:val="22"/>
          <w:szCs w:val="22"/>
        </w:rPr>
        <w:t xml:space="preserve"> Depuis plusieurs années, la FFARIQ </w:t>
      </w:r>
      <w:r w:rsidR="0097328C" w:rsidRPr="00910438">
        <w:rPr>
          <w:rFonts w:ascii="Arial" w:hAnsi="Arial" w:cs="Arial"/>
          <w:sz w:val="22"/>
          <w:szCs w:val="22"/>
        </w:rPr>
        <w:t>faisait valoir</w:t>
      </w:r>
      <w:r w:rsidR="00082265" w:rsidRPr="00910438">
        <w:rPr>
          <w:rFonts w:ascii="Arial" w:hAnsi="Arial" w:cs="Arial"/>
          <w:sz w:val="22"/>
          <w:szCs w:val="22"/>
        </w:rPr>
        <w:t xml:space="preserve"> </w:t>
      </w:r>
      <w:r w:rsidR="001F5BC7" w:rsidRPr="00910438">
        <w:rPr>
          <w:rFonts w:ascii="Arial" w:hAnsi="Arial" w:cs="Arial"/>
          <w:sz w:val="22"/>
          <w:szCs w:val="22"/>
        </w:rPr>
        <w:t xml:space="preserve">que les articles 33, 37, 46, 53, 55, 62 et 63 </w:t>
      </w:r>
      <w:r w:rsidR="0097328C" w:rsidRPr="00910438">
        <w:rPr>
          <w:rFonts w:ascii="Arial" w:hAnsi="Arial" w:cs="Arial"/>
          <w:sz w:val="22"/>
          <w:szCs w:val="22"/>
        </w:rPr>
        <w:t>de cette loi</w:t>
      </w:r>
      <w:r w:rsidR="001F5BC7" w:rsidRPr="00910438">
        <w:rPr>
          <w:rFonts w:ascii="Arial" w:hAnsi="Arial" w:cs="Arial"/>
          <w:sz w:val="22"/>
          <w:szCs w:val="22"/>
        </w:rPr>
        <w:t xml:space="preserve"> </w:t>
      </w:r>
      <w:r w:rsidR="0097328C" w:rsidRPr="00910438">
        <w:rPr>
          <w:rFonts w:ascii="Arial" w:hAnsi="Arial" w:cs="Arial"/>
          <w:sz w:val="22"/>
          <w:szCs w:val="22"/>
        </w:rPr>
        <w:t>portaient atteinte</w:t>
      </w:r>
      <w:r w:rsidR="007C0F6A" w:rsidRPr="00910438">
        <w:rPr>
          <w:rFonts w:ascii="Arial" w:hAnsi="Arial" w:cs="Arial"/>
          <w:sz w:val="22"/>
          <w:szCs w:val="22"/>
        </w:rPr>
        <w:t xml:space="preserve"> à</w:t>
      </w:r>
      <w:r w:rsidR="001F5BC7" w:rsidRPr="00910438">
        <w:rPr>
          <w:rFonts w:ascii="Arial" w:hAnsi="Arial" w:cs="Arial"/>
          <w:sz w:val="22"/>
          <w:szCs w:val="22"/>
        </w:rPr>
        <w:t xml:space="preserve"> la liberté d'association des ressources protégée par la </w:t>
      </w:r>
      <w:r w:rsidR="001F5BC7" w:rsidRPr="00910438">
        <w:rPr>
          <w:rFonts w:ascii="Arial" w:hAnsi="Arial" w:cs="Arial"/>
          <w:i/>
          <w:iCs/>
          <w:sz w:val="22"/>
          <w:szCs w:val="22"/>
        </w:rPr>
        <w:t>Charte canadienne des droits et libertés</w:t>
      </w:r>
      <w:r w:rsidR="001F5BC7" w:rsidRPr="00910438">
        <w:rPr>
          <w:rFonts w:ascii="Arial" w:hAnsi="Arial" w:cs="Arial"/>
          <w:sz w:val="22"/>
          <w:szCs w:val="22"/>
        </w:rPr>
        <w:t xml:space="preserve"> et la </w:t>
      </w:r>
      <w:r w:rsidR="001F5BC7" w:rsidRPr="00910438">
        <w:rPr>
          <w:rFonts w:ascii="Arial" w:hAnsi="Arial" w:cs="Arial"/>
          <w:i/>
          <w:iCs/>
          <w:sz w:val="22"/>
          <w:szCs w:val="22"/>
        </w:rPr>
        <w:t>Charte des droits et libertés de la personne du Québec</w:t>
      </w:r>
      <w:r w:rsidR="0097328C" w:rsidRPr="00910438">
        <w:rPr>
          <w:rFonts w:ascii="Arial" w:hAnsi="Arial" w:cs="Arial"/>
          <w:i/>
          <w:iCs/>
          <w:sz w:val="22"/>
          <w:szCs w:val="22"/>
        </w:rPr>
        <w:t xml:space="preserve"> </w:t>
      </w:r>
      <w:r w:rsidR="0097328C" w:rsidRPr="00910438">
        <w:rPr>
          <w:rFonts w:ascii="Arial" w:hAnsi="Arial" w:cs="Arial"/>
          <w:sz w:val="22"/>
          <w:szCs w:val="22"/>
        </w:rPr>
        <w:t>comme les familles d’accueil qu’elle représente.</w:t>
      </w:r>
    </w:p>
    <w:p w14:paraId="2B044025" w14:textId="77777777" w:rsidR="007C5769" w:rsidRPr="00910438" w:rsidRDefault="007C5769" w:rsidP="009D455F">
      <w:pPr>
        <w:spacing w:line="276" w:lineRule="auto"/>
        <w:jc w:val="both"/>
        <w:rPr>
          <w:rFonts w:ascii="Arial" w:hAnsi="Arial" w:cs="Arial"/>
          <w:b/>
          <w:bCs/>
          <w:sz w:val="22"/>
          <w:szCs w:val="22"/>
        </w:rPr>
      </w:pPr>
    </w:p>
    <w:p w14:paraId="5D1D8C54" w14:textId="77777777" w:rsidR="000B5FC4" w:rsidRPr="00910438" w:rsidRDefault="000B5FC4" w:rsidP="009D455F">
      <w:pPr>
        <w:spacing w:line="276" w:lineRule="auto"/>
        <w:jc w:val="both"/>
        <w:rPr>
          <w:rFonts w:ascii="Arial" w:hAnsi="Arial" w:cs="Arial"/>
          <w:b/>
          <w:bCs/>
          <w:sz w:val="22"/>
          <w:szCs w:val="22"/>
        </w:rPr>
      </w:pPr>
      <w:r w:rsidRPr="00910438">
        <w:rPr>
          <w:rFonts w:ascii="Arial" w:hAnsi="Arial" w:cs="Arial"/>
          <w:b/>
          <w:bCs/>
          <w:sz w:val="22"/>
          <w:szCs w:val="22"/>
        </w:rPr>
        <w:t xml:space="preserve">Respecter cette décision est de respecter </w:t>
      </w:r>
      <w:r w:rsidR="008703B1" w:rsidRPr="00910438">
        <w:rPr>
          <w:rFonts w:ascii="Arial" w:hAnsi="Arial" w:cs="Arial"/>
          <w:b/>
          <w:bCs/>
          <w:sz w:val="22"/>
          <w:szCs w:val="22"/>
        </w:rPr>
        <w:t xml:space="preserve">nos ressources </w:t>
      </w:r>
    </w:p>
    <w:p w14:paraId="519D57E5" w14:textId="77777777" w:rsidR="00D2222A" w:rsidRPr="00910438" w:rsidRDefault="00D2222A" w:rsidP="009D455F">
      <w:pPr>
        <w:spacing w:line="276" w:lineRule="auto"/>
        <w:jc w:val="both"/>
        <w:rPr>
          <w:rFonts w:ascii="Arial" w:hAnsi="Arial" w:cs="Arial"/>
          <w:b/>
          <w:bCs/>
          <w:sz w:val="22"/>
          <w:szCs w:val="22"/>
        </w:rPr>
      </w:pPr>
    </w:p>
    <w:p w14:paraId="1C41BCD1" w14:textId="221FA16C" w:rsidR="00D2222A" w:rsidRPr="00F30520" w:rsidRDefault="007C5769" w:rsidP="007C5769">
      <w:pPr>
        <w:spacing w:line="276" w:lineRule="auto"/>
        <w:jc w:val="both"/>
        <w:rPr>
          <w:rFonts w:ascii="Arial" w:hAnsi="Arial" w:cs="Arial"/>
          <w:sz w:val="22"/>
          <w:szCs w:val="22"/>
        </w:rPr>
      </w:pPr>
      <w:r w:rsidRPr="00910438">
        <w:rPr>
          <w:rFonts w:ascii="Arial" w:hAnsi="Arial" w:cs="Arial"/>
          <w:sz w:val="22"/>
          <w:szCs w:val="22"/>
        </w:rPr>
        <w:t xml:space="preserve">« </w:t>
      </w:r>
      <w:r w:rsidRPr="00910438">
        <w:rPr>
          <w:rFonts w:ascii="Arial" w:hAnsi="Arial" w:cs="Arial"/>
          <w:i/>
          <w:iCs/>
          <w:sz w:val="22"/>
          <w:szCs w:val="22"/>
        </w:rPr>
        <w:t xml:space="preserve">Nous saluons le travail, l'engagement et la décision du juge Hardy. C'est pourquoi nous demandons que ce jugement </w:t>
      </w:r>
      <w:r w:rsidR="00D42289" w:rsidRPr="00910438">
        <w:rPr>
          <w:rFonts w:ascii="Arial" w:hAnsi="Arial" w:cs="Arial"/>
          <w:i/>
          <w:iCs/>
          <w:sz w:val="22"/>
          <w:szCs w:val="22"/>
        </w:rPr>
        <w:t xml:space="preserve">soit respecté.  </w:t>
      </w:r>
      <w:r w:rsidRPr="00910438">
        <w:rPr>
          <w:rFonts w:ascii="Arial" w:hAnsi="Arial" w:cs="Arial"/>
          <w:i/>
          <w:iCs/>
          <w:sz w:val="22"/>
          <w:szCs w:val="22"/>
        </w:rPr>
        <w:t>Il est essentiel</w:t>
      </w:r>
      <w:r w:rsidRPr="00F30520">
        <w:rPr>
          <w:rFonts w:ascii="Arial" w:hAnsi="Arial" w:cs="Arial"/>
          <w:i/>
          <w:iCs/>
          <w:sz w:val="22"/>
          <w:szCs w:val="22"/>
        </w:rPr>
        <w:t xml:space="preserve"> pour la sécurité et le bien-être des enfants accueillis par les membres de la FFARIQ que le gouvernement du Québec veille à l'intérêt supérieur de ceux-ci en modifiant la LRR afin qu’elle corresponde, enfin, à la réalité des familles d'accueil.</w:t>
      </w:r>
      <w:r w:rsidRPr="00F30520">
        <w:rPr>
          <w:rFonts w:ascii="Arial" w:hAnsi="Arial" w:cs="Arial"/>
          <w:sz w:val="22"/>
          <w:szCs w:val="22"/>
        </w:rPr>
        <w:t> », déclare Geneviève Rioux, présidente FFARIQ.</w:t>
      </w:r>
    </w:p>
    <w:p w14:paraId="4A29EC8F" w14:textId="77777777" w:rsidR="00362EF8" w:rsidRPr="00F30520" w:rsidRDefault="00362EF8" w:rsidP="009D455F">
      <w:pPr>
        <w:spacing w:line="276" w:lineRule="auto"/>
        <w:jc w:val="both"/>
        <w:rPr>
          <w:rFonts w:ascii="Arial" w:hAnsi="Arial" w:cs="Arial"/>
          <w:sz w:val="22"/>
          <w:szCs w:val="22"/>
        </w:rPr>
      </w:pPr>
    </w:p>
    <w:p w14:paraId="6F3A3977" w14:textId="1525A5E3" w:rsidR="00BD0A7D" w:rsidRPr="00910438" w:rsidRDefault="007C5769" w:rsidP="000C7310">
      <w:pPr>
        <w:spacing w:line="276" w:lineRule="auto"/>
        <w:jc w:val="both"/>
        <w:rPr>
          <w:rFonts w:ascii="Arial" w:hAnsi="Arial" w:cs="Arial"/>
          <w:strike/>
          <w:sz w:val="22"/>
          <w:szCs w:val="22"/>
        </w:rPr>
      </w:pPr>
      <w:r w:rsidRPr="00910438">
        <w:rPr>
          <w:rFonts w:ascii="Arial" w:hAnsi="Arial" w:cs="Arial"/>
          <w:sz w:val="22"/>
          <w:szCs w:val="22"/>
        </w:rPr>
        <w:t>Dans son jugement, le juge a répondu affirmativement, en partie, à notre</w:t>
      </w:r>
      <w:r w:rsidR="007C4378" w:rsidRPr="00910438">
        <w:rPr>
          <w:rFonts w:ascii="Arial" w:hAnsi="Arial" w:cs="Arial"/>
          <w:sz w:val="22"/>
          <w:szCs w:val="22"/>
        </w:rPr>
        <w:t xml:space="preserve"> question de savoir si</w:t>
      </w:r>
      <w:r w:rsidR="000C7310" w:rsidRPr="00910438">
        <w:rPr>
          <w:rFonts w:ascii="Arial" w:hAnsi="Arial" w:cs="Arial"/>
          <w:sz w:val="22"/>
          <w:szCs w:val="22"/>
        </w:rPr>
        <w:t xml:space="preserve"> l’encadrement</w:t>
      </w:r>
      <w:r w:rsidR="007C4378" w:rsidRPr="00910438">
        <w:rPr>
          <w:rFonts w:ascii="Arial" w:hAnsi="Arial" w:cs="Arial"/>
          <w:sz w:val="22"/>
          <w:szCs w:val="22"/>
        </w:rPr>
        <w:t xml:space="preserve"> </w:t>
      </w:r>
      <w:r w:rsidR="000C7310" w:rsidRPr="00910438">
        <w:rPr>
          <w:rFonts w:ascii="Arial" w:hAnsi="Arial" w:cs="Arial"/>
          <w:sz w:val="22"/>
          <w:szCs w:val="22"/>
        </w:rPr>
        <w:t>d</w:t>
      </w:r>
      <w:r w:rsidR="007C4378" w:rsidRPr="00910438">
        <w:rPr>
          <w:rFonts w:ascii="Arial" w:hAnsi="Arial" w:cs="Arial"/>
          <w:sz w:val="22"/>
          <w:szCs w:val="22"/>
        </w:rPr>
        <w:t>es sujets pouvant faire l'objet d</w:t>
      </w:r>
      <w:r w:rsidR="000C7310" w:rsidRPr="00910438">
        <w:rPr>
          <w:rFonts w:ascii="Arial" w:hAnsi="Arial" w:cs="Arial"/>
          <w:sz w:val="22"/>
          <w:szCs w:val="22"/>
        </w:rPr>
        <w:t>e</w:t>
      </w:r>
      <w:r w:rsidR="00362EF8" w:rsidRPr="00910438">
        <w:rPr>
          <w:rFonts w:ascii="Arial" w:hAnsi="Arial" w:cs="Arial"/>
          <w:sz w:val="22"/>
          <w:szCs w:val="22"/>
        </w:rPr>
        <w:t xml:space="preserve"> négociation d</w:t>
      </w:r>
      <w:r w:rsidR="000C7310" w:rsidRPr="00910438">
        <w:rPr>
          <w:rFonts w:ascii="Arial" w:hAnsi="Arial" w:cs="Arial"/>
          <w:sz w:val="22"/>
          <w:szCs w:val="22"/>
        </w:rPr>
        <w:t>ans une</w:t>
      </w:r>
      <w:r w:rsidR="00362EF8" w:rsidRPr="00910438">
        <w:rPr>
          <w:rFonts w:ascii="Arial" w:hAnsi="Arial" w:cs="Arial"/>
          <w:sz w:val="22"/>
          <w:szCs w:val="22"/>
        </w:rPr>
        <w:t xml:space="preserve"> entente collective</w:t>
      </w:r>
      <w:r w:rsidR="007C4378" w:rsidRPr="00910438">
        <w:rPr>
          <w:rFonts w:ascii="Arial" w:hAnsi="Arial" w:cs="Arial"/>
          <w:sz w:val="22"/>
          <w:szCs w:val="22"/>
        </w:rPr>
        <w:t xml:space="preserve"> portent atteinte à la liberté d'association des ressources</w:t>
      </w:r>
      <w:r w:rsidR="00835F4E" w:rsidRPr="00910438">
        <w:rPr>
          <w:rFonts w:ascii="Arial" w:hAnsi="Arial" w:cs="Arial"/>
          <w:sz w:val="22"/>
          <w:szCs w:val="22"/>
        </w:rPr>
        <w:t xml:space="preserve"> : « Le Tribunal est d'avis que les limites imposées par la </w:t>
      </w:r>
      <w:r w:rsidR="00835F4E" w:rsidRPr="00910438">
        <w:rPr>
          <w:rFonts w:ascii="Arial" w:hAnsi="Arial" w:cs="Arial"/>
          <w:i/>
          <w:sz w:val="22"/>
          <w:szCs w:val="22"/>
        </w:rPr>
        <w:t xml:space="preserve">LRR </w:t>
      </w:r>
      <w:r w:rsidR="00835F4E" w:rsidRPr="00910438">
        <w:rPr>
          <w:rFonts w:ascii="Arial" w:hAnsi="Arial" w:cs="Arial"/>
          <w:sz w:val="22"/>
          <w:szCs w:val="22"/>
        </w:rPr>
        <w:t>au droit des Ressources</w:t>
      </w:r>
      <w:r w:rsidR="00835F4E" w:rsidRPr="00910438">
        <w:rPr>
          <w:rFonts w:ascii="Arial" w:hAnsi="Arial" w:cs="Arial"/>
          <w:spacing w:val="1"/>
          <w:sz w:val="22"/>
          <w:szCs w:val="22"/>
        </w:rPr>
        <w:t xml:space="preserve"> </w:t>
      </w:r>
      <w:r w:rsidR="00835F4E" w:rsidRPr="00910438">
        <w:rPr>
          <w:rFonts w:ascii="Arial" w:hAnsi="Arial" w:cs="Arial"/>
          <w:w w:val="105"/>
          <w:sz w:val="22"/>
          <w:szCs w:val="22"/>
        </w:rPr>
        <w:t>de négocier collectivement</w:t>
      </w:r>
      <w:r w:rsidR="000C7310" w:rsidRPr="00910438">
        <w:rPr>
          <w:rFonts w:ascii="Arial" w:hAnsi="Arial" w:cs="Arial"/>
          <w:strike/>
          <w:sz w:val="22"/>
          <w:szCs w:val="22"/>
        </w:rPr>
        <w:t xml:space="preserve"> </w:t>
      </w:r>
      <w:r w:rsidR="00835F4E" w:rsidRPr="00910438">
        <w:rPr>
          <w:rFonts w:ascii="Arial" w:hAnsi="Arial" w:cs="Arial"/>
          <w:w w:val="105"/>
          <w:sz w:val="22"/>
          <w:szCs w:val="22"/>
        </w:rPr>
        <w:t>tous les</w:t>
      </w:r>
      <w:r w:rsidR="00BD0A7D" w:rsidRPr="00910438">
        <w:rPr>
          <w:rFonts w:ascii="Arial" w:hAnsi="Arial" w:cs="Arial"/>
          <w:w w:val="105"/>
          <w:sz w:val="22"/>
          <w:szCs w:val="22"/>
        </w:rPr>
        <w:t xml:space="preserve"> volets </w:t>
      </w:r>
      <w:r w:rsidR="00835F4E" w:rsidRPr="00910438">
        <w:rPr>
          <w:rFonts w:ascii="Arial" w:hAnsi="Arial" w:cs="Arial"/>
          <w:w w:val="105"/>
          <w:sz w:val="22"/>
          <w:szCs w:val="22"/>
        </w:rPr>
        <w:t>prévus</w:t>
      </w:r>
      <w:r w:rsidR="000C7310" w:rsidRPr="00910438">
        <w:rPr>
          <w:rFonts w:ascii="Arial" w:hAnsi="Arial" w:cs="Arial"/>
          <w:w w:val="105"/>
          <w:sz w:val="22"/>
          <w:szCs w:val="22"/>
        </w:rPr>
        <w:t xml:space="preserve"> </w:t>
      </w:r>
      <w:r w:rsidR="00BD0A7D" w:rsidRPr="00910438">
        <w:rPr>
          <w:rFonts w:ascii="Arial" w:hAnsi="Arial" w:cs="Arial"/>
          <w:w w:val="105"/>
          <w:sz w:val="22"/>
          <w:szCs w:val="22"/>
        </w:rPr>
        <w:t>de leur rétribution ainsi que la durée des</w:t>
      </w:r>
      <w:r w:rsidR="00BD0A7D" w:rsidRPr="00910438">
        <w:rPr>
          <w:rFonts w:ascii="Arial" w:hAnsi="Arial" w:cs="Arial"/>
          <w:spacing w:val="1"/>
          <w:w w:val="105"/>
          <w:sz w:val="22"/>
          <w:szCs w:val="22"/>
        </w:rPr>
        <w:t xml:space="preserve"> </w:t>
      </w:r>
      <w:r w:rsidR="00BD0A7D" w:rsidRPr="00910438">
        <w:rPr>
          <w:rFonts w:ascii="Arial" w:hAnsi="Arial" w:cs="Arial"/>
          <w:sz w:val="22"/>
          <w:szCs w:val="22"/>
        </w:rPr>
        <w:t>ententes spécifiques entravent de façon substantielle</w:t>
      </w:r>
      <w:r w:rsidR="00BD0A7D" w:rsidRPr="00910438">
        <w:rPr>
          <w:rFonts w:ascii="Arial" w:hAnsi="Arial" w:cs="Arial"/>
          <w:spacing w:val="63"/>
          <w:sz w:val="22"/>
          <w:szCs w:val="22"/>
        </w:rPr>
        <w:t xml:space="preserve"> </w:t>
      </w:r>
      <w:r w:rsidR="00BD0A7D" w:rsidRPr="00910438">
        <w:rPr>
          <w:rFonts w:ascii="Arial" w:hAnsi="Arial" w:cs="Arial"/>
          <w:sz w:val="22"/>
          <w:szCs w:val="22"/>
        </w:rPr>
        <w:t>leur droit à la négociation</w:t>
      </w:r>
      <w:r w:rsidR="00BD0A7D" w:rsidRPr="00910438">
        <w:rPr>
          <w:rFonts w:ascii="Arial" w:hAnsi="Arial" w:cs="Arial"/>
          <w:spacing w:val="64"/>
          <w:sz w:val="22"/>
          <w:szCs w:val="22"/>
        </w:rPr>
        <w:t xml:space="preserve"> </w:t>
      </w:r>
      <w:r w:rsidR="00BD0A7D" w:rsidRPr="00910438">
        <w:rPr>
          <w:rFonts w:ascii="Arial" w:hAnsi="Arial" w:cs="Arial"/>
          <w:sz w:val="22"/>
          <w:szCs w:val="22"/>
        </w:rPr>
        <w:t>collective.</w:t>
      </w:r>
      <w:r w:rsidR="00BD0A7D" w:rsidRPr="00910438">
        <w:rPr>
          <w:rFonts w:ascii="Arial" w:hAnsi="Arial" w:cs="Arial"/>
          <w:spacing w:val="1"/>
          <w:sz w:val="22"/>
          <w:szCs w:val="22"/>
        </w:rPr>
        <w:t xml:space="preserve"> </w:t>
      </w:r>
      <w:r w:rsidR="00BD0A7D" w:rsidRPr="00910438">
        <w:rPr>
          <w:rFonts w:ascii="Arial" w:hAnsi="Arial" w:cs="Arial"/>
          <w:spacing w:val="-1"/>
          <w:w w:val="105"/>
          <w:sz w:val="22"/>
          <w:szCs w:val="22"/>
        </w:rPr>
        <w:t>Il</w:t>
      </w:r>
      <w:r w:rsidR="00BD0A7D" w:rsidRPr="00910438">
        <w:rPr>
          <w:rFonts w:ascii="Arial" w:hAnsi="Arial" w:cs="Arial"/>
          <w:spacing w:val="-4"/>
          <w:w w:val="105"/>
          <w:sz w:val="22"/>
          <w:szCs w:val="22"/>
        </w:rPr>
        <w:t xml:space="preserve"> </w:t>
      </w:r>
      <w:r w:rsidR="00BD0A7D" w:rsidRPr="00910438">
        <w:rPr>
          <w:rFonts w:ascii="Arial" w:hAnsi="Arial" w:cs="Arial"/>
          <w:spacing w:val="-1"/>
          <w:w w:val="105"/>
          <w:sz w:val="22"/>
          <w:szCs w:val="22"/>
        </w:rPr>
        <w:t>conclut</w:t>
      </w:r>
      <w:r w:rsidR="00BD0A7D" w:rsidRPr="00910438">
        <w:rPr>
          <w:rFonts w:ascii="Arial" w:hAnsi="Arial" w:cs="Arial"/>
          <w:spacing w:val="-2"/>
          <w:w w:val="105"/>
          <w:sz w:val="22"/>
          <w:szCs w:val="22"/>
        </w:rPr>
        <w:t xml:space="preserve"> </w:t>
      </w:r>
      <w:r w:rsidR="00BD0A7D" w:rsidRPr="00910438">
        <w:rPr>
          <w:rFonts w:ascii="Arial" w:hAnsi="Arial" w:cs="Arial"/>
          <w:spacing w:val="-1"/>
          <w:w w:val="105"/>
          <w:sz w:val="22"/>
          <w:szCs w:val="22"/>
        </w:rPr>
        <w:t>également</w:t>
      </w:r>
      <w:r w:rsidR="00BD0A7D" w:rsidRPr="00910438">
        <w:rPr>
          <w:rFonts w:ascii="Arial" w:hAnsi="Arial" w:cs="Arial"/>
          <w:spacing w:val="5"/>
          <w:w w:val="105"/>
          <w:sz w:val="22"/>
          <w:szCs w:val="22"/>
        </w:rPr>
        <w:t xml:space="preserve"> </w:t>
      </w:r>
      <w:r w:rsidR="00BD0A7D" w:rsidRPr="00910438">
        <w:rPr>
          <w:rFonts w:ascii="Arial" w:hAnsi="Arial" w:cs="Arial"/>
          <w:spacing w:val="-1"/>
          <w:w w:val="105"/>
          <w:sz w:val="22"/>
          <w:szCs w:val="22"/>
        </w:rPr>
        <w:t>que</w:t>
      </w:r>
      <w:r w:rsidR="00BD0A7D" w:rsidRPr="00910438">
        <w:rPr>
          <w:rFonts w:ascii="Arial" w:hAnsi="Arial" w:cs="Arial"/>
          <w:spacing w:val="-13"/>
          <w:w w:val="105"/>
          <w:sz w:val="22"/>
          <w:szCs w:val="22"/>
        </w:rPr>
        <w:t xml:space="preserve"> </w:t>
      </w:r>
      <w:r w:rsidR="00BD0A7D" w:rsidRPr="00910438">
        <w:rPr>
          <w:rFonts w:ascii="Arial" w:hAnsi="Arial" w:cs="Arial"/>
          <w:spacing w:val="-1"/>
          <w:w w:val="105"/>
          <w:sz w:val="22"/>
          <w:szCs w:val="22"/>
        </w:rPr>
        <w:t>ces</w:t>
      </w:r>
      <w:r w:rsidR="00BD0A7D" w:rsidRPr="00910438">
        <w:rPr>
          <w:rFonts w:ascii="Arial" w:hAnsi="Arial" w:cs="Arial"/>
          <w:spacing w:val="-7"/>
          <w:w w:val="105"/>
          <w:sz w:val="22"/>
          <w:szCs w:val="22"/>
        </w:rPr>
        <w:t xml:space="preserve"> </w:t>
      </w:r>
      <w:r w:rsidR="00BD0A7D" w:rsidRPr="00910438">
        <w:rPr>
          <w:rFonts w:ascii="Arial" w:hAnsi="Arial" w:cs="Arial"/>
          <w:spacing w:val="-1"/>
          <w:w w:val="105"/>
          <w:sz w:val="22"/>
          <w:szCs w:val="22"/>
        </w:rPr>
        <w:t>limites</w:t>
      </w:r>
      <w:r w:rsidR="00BD0A7D" w:rsidRPr="00910438">
        <w:rPr>
          <w:rFonts w:ascii="Arial" w:hAnsi="Arial" w:cs="Arial"/>
          <w:spacing w:val="-3"/>
          <w:w w:val="105"/>
          <w:sz w:val="22"/>
          <w:szCs w:val="22"/>
        </w:rPr>
        <w:t xml:space="preserve"> </w:t>
      </w:r>
      <w:r w:rsidR="00BD0A7D" w:rsidRPr="00910438">
        <w:rPr>
          <w:rFonts w:ascii="Arial" w:hAnsi="Arial" w:cs="Arial"/>
          <w:spacing w:val="-1"/>
          <w:w w:val="105"/>
          <w:sz w:val="22"/>
          <w:szCs w:val="22"/>
        </w:rPr>
        <w:t>ne</w:t>
      </w:r>
      <w:r w:rsidR="00BD0A7D" w:rsidRPr="00910438">
        <w:rPr>
          <w:rFonts w:ascii="Arial" w:hAnsi="Arial" w:cs="Arial"/>
          <w:spacing w:val="-16"/>
          <w:w w:val="105"/>
          <w:sz w:val="22"/>
          <w:szCs w:val="22"/>
        </w:rPr>
        <w:t xml:space="preserve"> </w:t>
      </w:r>
      <w:r w:rsidR="00BD0A7D" w:rsidRPr="00910438">
        <w:rPr>
          <w:rFonts w:ascii="Arial" w:hAnsi="Arial" w:cs="Arial"/>
          <w:spacing w:val="-1"/>
          <w:w w:val="105"/>
          <w:sz w:val="22"/>
          <w:szCs w:val="22"/>
        </w:rPr>
        <w:t>sont</w:t>
      </w:r>
      <w:r w:rsidR="00BD0A7D" w:rsidRPr="00910438">
        <w:rPr>
          <w:rFonts w:ascii="Arial" w:hAnsi="Arial" w:cs="Arial"/>
          <w:spacing w:val="-11"/>
          <w:w w:val="105"/>
          <w:sz w:val="22"/>
          <w:szCs w:val="22"/>
        </w:rPr>
        <w:t xml:space="preserve"> </w:t>
      </w:r>
      <w:r w:rsidR="00BD0A7D" w:rsidRPr="00910438">
        <w:rPr>
          <w:rFonts w:ascii="Arial" w:hAnsi="Arial" w:cs="Arial"/>
          <w:spacing w:val="-1"/>
          <w:w w:val="105"/>
          <w:sz w:val="22"/>
          <w:szCs w:val="22"/>
        </w:rPr>
        <w:t>pas</w:t>
      </w:r>
      <w:r w:rsidR="00BD0A7D" w:rsidRPr="00910438">
        <w:rPr>
          <w:rFonts w:ascii="Arial" w:hAnsi="Arial" w:cs="Arial"/>
          <w:spacing w:val="-10"/>
          <w:w w:val="105"/>
          <w:sz w:val="22"/>
          <w:szCs w:val="22"/>
        </w:rPr>
        <w:t xml:space="preserve"> </w:t>
      </w:r>
      <w:r w:rsidR="00BD0A7D" w:rsidRPr="00910438">
        <w:rPr>
          <w:rFonts w:ascii="Arial" w:hAnsi="Arial" w:cs="Arial"/>
          <w:spacing w:val="-1"/>
          <w:w w:val="105"/>
          <w:sz w:val="22"/>
          <w:szCs w:val="22"/>
        </w:rPr>
        <w:t>justifiées</w:t>
      </w:r>
      <w:r w:rsidR="00BD0A7D" w:rsidRPr="00910438">
        <w:rPr>
          <w:rFonts w:ascii="Arial" w:hAnsi="Arial" w:cs="Arial"/>
          <w:spacing w:val="5"/>
          <w:w w:val="105"/>
          <w:sz w:val="22"/>
          <w:szCs w:val="22"/>
        </w:rPr>
        <w:t xml:space="preserve"> </w:t>
      </w:r>
      <w:r w:rsidR="00BD0A7D" w:rsidRPr="00910438">
        <w:rPr>
          <w:rFonts w:ascii="Arial" w:hAnsi="Arial" w:cs="Arial"/>
          <w:spacing w:val="-1"/>
          <w:w w:val="105"/>
          <w:sz w:val="22"/>
          <w:szCs w:val="22"/>
        </w:rPr>
        <w:t>aux</w:t>
      </w:r>
      <w:r w:rsidR="00BD0A7D" w:rsidRPr="00910438">
        <w:rPr>
          <w:rFonts w:ascii="Arial" w:hAnsi="Arial" w:cs="Arial"/>
          <w:spacing w:val="-11"/>
          <w:w w:val="105"/>
          <w:sz w:val="22"/>
          <w:szCs w:val="22"/>
        </w:rPr>
        <w:t xml:space="preserve"> </w:t>
      </w:r>
      <w:r w:rsidR="00BD0A7D" w:rsidRPr="00910438">
        <w:rPr>
          <w:rFonts w:ascii="Arial" w:hAnsi="Arial" w:cs="Arial"/>
          <w:spacing w:val="-1"/>
          <w:w w:val="105"/>
          <w:sz w:val="22"/>
          <w:szCs w:val="22"/>
        </w:rPr>
        <w:t xml:space="preserve">termes </w:t>
      </w:r>
      <w:r w:rsidR="00BD0A7D" w:rsidRPr="00910438">
        <w:rPr>
          <w:rFonts w:ascii="Arial" w:hAnsi="Arial" w:cs="Arial"/>
          <w:w w:val="105"/>
          <w:sz w:val="22"/>
          <w:szCs w:val="22"/>
        </w:rPr>
        <w:t>de</w:t>
      </w:r>
      <w:r w:rsidR="00BD0A7D" w:rsidRPr="00910438">
        <w:rPr>
          <w:rFonts w:ascii="Arial" w:hAnsi="Arial" w:cs="Arial"/>
          <w:spacing w:val="-9"/>
          <w:w w:val="105"/>
          <w:sz w:val="22"/>
          <w:szCs w:val="22"/>
        </w:rPr>
        <w:t xml:space="preserve"> </w:t>
      </w:r>
      <w:r w:rsidR="00BD0A7D" w:rsidRPr="00910438">
        <w:rPr>
          <w:rFonts w:ascii="Arial" w:hAnsi="Arial" w:cs="Arial"/>
          <w:w w:val="105"/>
          <w:sz w:val="22"/>
          <w:szCs w:val="22"/>
        </w:rPr>
        <w:t>l'article</w:t>
      </w:r>
      <w:r w:rsidR="000C7310" w:rsidRPr="00910438">
        <w:rPr>
          <w:rFonts w:ascii="Arial" w:hAnsi="Arial" w:cs="Arial"/>
          <w:w w:val="105"/>
          <w:sz w:val="22"/>
          <w:szCs w:val="22"/>
        </w:rPr>
        <w:t xml:space="preserve"> premier de la Charte</w:t>
      </w:r>
      <w:r w:rsidR="00BD0A7D" w:rsidRPr="00910438">
        <w:rPr>
          <w:rFonts w:ascii="Arial" w:hAnsi="Arial" w:cs="Arial"/>
          <w:i/>
          <w:spacing w:val="-1"/>
          <w:w w:val="105"/>
          <w:sz w:val="22"/>
          <w:szCs w:val="22"/>
        </w:rPr>
        <w:t xml:space="preserve"> </w:t>
      </w:r>
      <w:r w:rsidR="00BD0A7D" w:rsidRPr="00910438">
        <w:rPr>
          <w:rFonts w:ascii="Arial" w:hAnsi="Arial" w:cs="Arial"/>
          <w:w w:val="105"/>
          <w:sz w:val="22"/>
          <w:szCs w:val="22"/>
        </w:rPr>
        <w:t>et</w:t>
      </w:r>
      <w:r w:rsidR="00BD0A7D" w:rsidRPr="00910438">
        <w:rPr>
          <w:rFonts w:ascii="Arial" w:hAnsi="Arial" w:cs="Arial"/>
          <w:spacing w:val="-8"/>
          <w:w w:val="105"/>
          <w:sz w:val="22"/>
          <w:szCs w:val="22"/>
        </w:rPr>
        <w:t xml:space="preserve"> </w:t>
      </w:r>
      <w:r w:rsidR="00BD0A7D" w:rsidRPr="00910438">
        <w:rPr>
          <w:rFonts w:ascii="Arial" w:hAnsi="Arial" w:cs="Arial"/>
          <w:w w:val="105"/>
          <w:sz w:val="22"/>
          <w:szCs w:val="22"/>
        </w:rPr>
        <w:t>de</w:t>
      </w:r>
      <w:r w:rsidR="00BD0A7D" w:rsidRPr="00910438">
        <w:rPr>
          <w:rFonts w:ascii="Arial" w:hAnsi="Arial" w:cs="Arial"/>
          <w:spacing w:val="-3"/>
          <w:w w:val="105"/>
          <w:sz w:val="22"/>
          <w:szCs w:val="22"/>
        </w:rPr>
        <w:t xml:space="preserve"> </w:t>
      </w:r>
      <w:r w:rsidR="00BD0A7D" w:rsidRPr="00910438">
        <w:rPr>
          <w:rFonts w:ascii="Arial" w:hAnsi="Arial" w:cs="Arial"/>
          <w:w w:val="105"/>
          <w:sz w:val="22"/>
          <w:szCs w:val="22"/>
        </w:rPr>
        <w:t>l'article</w:t>
      </w:r>
      <w:r w:rsidR="00BD0A7D" w:rsidRPr="00910438">
        <w:rPr>
          <w:rFonts w:ascii="Arial" w:hAnsi="Arial" w:cs="Arial"/>
          <w:spacing w:val="9"/>
          <w:w w:val="105"/>
          <w:sz w:val="22"/>
          <w:szCs w:val="22"/>
        </w:rPr>
        <w:t xml:space="preserve"> </w:t>
      </w:r>
      <w:r w:rsidR="00BD0A7D" w:rsidRPr="00910438">
        <w:rPr>
          <w:rFonts w:ascii="Arial" w:hAnsi="Arial" w:cs="Arial"/>
          <w:w w:val="105"/>
          <w:sz w:val="22"/>
          <w:szCs w:val="22"/>
        </w:rPr>
        <w:t>9.1</w:t>
      </w:r>
      <w:r w:rsidR="00BD0A7D" w:rsidRPr="00910438">
        <w:rPr>
          <w:rFonts w:ascii="Arial" w:hAnsi="Arial" w:cs="Arial"/>
          <w:spacing w:val="-10"/>
          <w:w w:val="105"/>
          <w:sz w:val="22"/>
          <w:szCs w:val="22"/>
        </w:rPr>
        <w:t xml:space="preserve"> </w:t>
      </w:r>
      <w:r w:rsidR="00BD0A7D" w:rsidRPr="00910438">
        <w:rPr>
          <w:rFonts w:ascii="Arial" w:hAnsi="Arial" w:cs="Arial"/>
          <w:w w:val="105"/>
          <w:sz w:val="22"/>
          <w:szCs w:val="22"/>
        </w:rPr>
        <w:t>de</w:t>
      </w:r>
      <w:r w:rsidR="00BD0A7D" w:rsidRPr="00910438">
        <w:rPr>
          <w:rFonts w:ascii="Arial" w:hAnsi="Arial" w:cs="Arial"/>
          <w:spacing w:val="-4"/>
          <w:w w:val="105"/>
          <w:sz w:val="22"/>
          <w:szCs w:val="22"/>
        </w:rPr>
        <w:t xml:space="preserve"> </w:t>
      </w:r>
      <w:r w:rsidR="00BD0A7D" w:rsidRPr="00910438">
        <w:rPr>
          <w:rFonts w:ascii="Arial" w:hAnsi="Arial" w:cs="Arial"/>
          <w:w w:val="105"/>
          <w:sz w:val="22"/>
          <w:szCs w:val="22"/>
        </w:rPr>
        <w:t xml:space="preserve">la </w:t>
      </w:r>
      <w:r w:rsidR="000C7310" w:rsidRPr="00910438">
        <w:rPr>
          <w:rFonts w:ascii="Arial" w:hAnsi="Arial" w:cs="Arial"/>
          <w:i/>
          <w:spacing w:val="1"/>
          <w:w w:val="105"/>
          <w:sz w:val="22"/>
          <w:szCs w:val="22"/>
        </w:rPr>
        <w:t xml:space="preserve">Charte </w:t>
      </w:r>
      <w:r w:rsidR="00BD0A7D" w:rsidRPr="00910438">
        <w:rPr>
          <w:rFonts w:ascii="Arial" w:hAnsi="Arial" w:cs="Arial"/>
          <w:i/>
          <w:w w:val="105"/>
          <w:sz w:val="22"/>
          <w:szCs w:val="22"/>
        </w:rPr>
        <w:t>québécoise.</w:t>
      </w:r>
      <w:r w:rsidR="000C7310" w:rsidRPr="00910438">
        <w:rPr>
          <w:rFonts w:ascii="Arial" w:hAnsi="Arial" w:cs="Arial"/>
          <w:i/>
          <w:w w:val="105"/>
          <w:sz w:val="22"/>
          <w:szCs w:val="22"/>
        </w:rPr>
        <w:t> »</w:t>
      </w:r>
    </w:p>
    <w:p w14:paraId="4919D0D1" w14:textId="77777777" w:rsidR="008F3BCE" w:rsidRPr="00910438" w:rsidRDefault="008F3BCE" w:rsidP="009D455F">
      <w:pPr>
        <w:spacing w:line="276" w:lineRule="auto"/>
        <w:jc w:val="both"/>
        <w:rPr>
          <w:rFonts w:ascii="Arial" w:hAnsi="Arial" w:cs="Arial"/>
          <w:sz w:val="22"/>
          <w:szCs w:val="22"/>
        </w:rPr>
      </w:pPr>
    </w:p>
    <w:p w14:paraId="42379390" w14:textId="77777777" w:rsidR="00260FC9" w:rsidRDefault="00260FC9" w:rsidP="009D455F">
      <w:pPr>
        <w:spacing w:line="276" w:lineRule="auto"/>
        <w:jc w:val="both"/>
        <w:rPr>
          <w:rFonts w:ascii="Arial" w:hAnsi="Arial" w:cs="Arial"/>
          <w:b/>
          <w:bCs/>
          <w:sz w:val="22"/>
          <w:szCs w:val="22"/>
        </w:rPr>
      </w:pPr>
    </w:p>
    <w:p w14:paraId="44659299" w14:textId="77777777" w:rsidR="00260FC9" w:rsidRDefault="00260FC9" w:rsidP="009D455F">
      <w:pPr>
        <w:spacing w:line="276" w:lineRule="auto"/>
        <w:jc w:val="both"/>
        <w:rPr>
          <w:rFonts w:ascii="Arial" w:hAnsi="Arial" w:cs="Arial"/>
          <w:b/>
          <w:bCs/>
          <w:sz w:val="22"/>
          <w:szCs w:val="22"/>
        </w:rPr>
      </w:pPr>
    </w:p>
    <w:p w14:paraId="67AE1132" w14:textId="77777777" w:rsidR="00260FC9" w:rsidRDefault="00260FC9" w:rsidP="009D455F">
      <w:pPr>
        <w:spacing w:line="276" w:lineRule="auto"/>
        <w:jc w:val="both"/>
        <w:rPr>
          <w:rFonts w:ascii="Arial" w:hAnsi="Arial" w:cs="Arial"/>
          <w:b/>
          <w:bCs/>
          <w:sz w:val="22"/>
          <w:szCs w:val="22"/>
        </w:rPr>
      </w:pPr>
    </w:p>
    <w:p w14:paraId="10883FBA" w14:textId="77777777" w:rsidR="00260FC9" w:rsidRDefault="00260FC9" w:rsidP="009D455F">
      <w:pPr>
        <w:spacing w:line="276" w:lineRule="auto"/>
        <w:jc w:val="both"/>
        <w:rPr>
          <w:rFonts w:ascii="Arial" w:hAnsi="Arial" w:cs="Arial"/>
          <w:b/>
          <w:bCs/>
          <w:sz w:val="22"/>
          <w:szCs w:val="22"/>
        </w:rPr>
      </w:pPr>
    </w:p>
    <w:p w14:paraId="7E6CB8D7" w14:textId="1BD68A67" w:rsidR="008F3BCE" w:rsidRPr="00F30520" w:rsidRDefault="008F3BCE" w:rsidP="009D455F">
      <w:pPr>
        <w:spacing w:line="276" w:lineRule="auto"/>
        <w:jc w:val="both"/>
        <w:rPr>
          <w:rFonts w:ascii="Arial" w:hAnsi="Arial" w:cs="Arial"/>
          <w:b/>
          <w:bCs/>
          <w:sz w:val="22"/>
          <w:szCs w:val="22"/>
        </w:rPr>
      </w:pPr>
      <w:r w:rsidRPr="00F30520">
        <w:rPr>
          <w:rFonts w:ascii="Arial" w:hAnsi="Arial" w:cs="Arial"/>
          <w:b/>
          <w:bCs/>
          <w:sz w:val="22"/>
          <w:szCs w:val="22"/>
        </w:rPr>
        <w:lastRenderedPageBreak/>
        <w:t>Le droit d’association est essentiel</w:t>
      </w:r>
    </w:p>
    <w:p w14:paraId="2BFC1062" w14:textId="77777777" w:rsidR="007C4378" w:rsidRPr="00F30520" w:rsidRDefault="007C4378" w:rsidP="009D455F">
      <w:pPr>
        <w:spacing w:line="276" w:lineRule="auto"/>
        <w:jc w:val="both"/>
        <w:rPr>
          <w:rFonts w:ascii="Arial" w:hAnsi="Arial" w:cs="Arial"/>
          <w:sz w:val="22"/>
          <w:szCs w:val="22"/>
        </w:rPr>
      </w:pPr>
    </w:p>
    <w:p w14:paraId="000D583F" w14:textId="77777777" w:rsidR="00BE2F8E" w:rsidRPr="00F30520" w:rsidRDefault="00041B65" w:rsidP="009D455F">
      <w:pPr>
        <w:spacing w:line="276" w:lineRule="auto"/>
        <w:jc w:val="both"/>
        <w:rPr>
          <w:rFonts w:ascii="Arial" w:hAnsi="Arial" w:cs="Arial"/>
          <w:sz w:val="22"/>
          <w:szCs w:val="22"/>
        </w:rPr>
      </w:pPr>
      <w:r w:rsidRPr="00F30520">
        <w:rPr>
          <w:rFonts w:ascii="Arial" w:hAnsi="Arial" w:cs="Arial"/>
          <w:sz w:val="22"/>
          <w:szCs w:val="22"/>
        </w:rPr>
        <w:t xml:space="preserve"> </w:t>
      </w:r>
      <w:r w:rsidR="00BE2F8E" w:rsidRPr="00F30520">
        <w:rPr>
          <w:rFonts w:ascii="Arial" w:hAnsi="Arial" w:cs="Arial"/>
          <w:sz w:val="22"/>
          <w:szCs w:val="22"/>
        </w:rPr>
        <w:t xml:space="preserve">« </w:t>
      </w:r>
      <w:r w:rsidR="00E41625" w:rsidRPr="00F30520">
        <w:rPr>
          <w:rFonts w:ascii="Arial" w:hAnsi="Arial" w:cs="Arial"/>
          <w:i/>
          <w:iCs/>
          <w:sz w:val="22"/>
          <w:szCs w:val="22"/>
        </w:rPr>
        <w:t xml:space="preserve">Lors d'une négociation, il est essentiel que les deux parties aient des recours afin de négocier à forces égales. Dans </w:t>
      </w:r>
      <w:r w:rsidR="003C54E8" w:rsidRPr="00F30520">
        <w:rPr>
          <w:rFonts w:ascii="Arial" w:hAnsi="Arial" w:cs="Arial"/>
          <w:i/>
          <w:iCs/>
          <w:sz w:val="22"/>
          <w:szCs w:val="22"/>
        </w:rPr>
        <w:t>le cas présent</w:t>
      </w:r>
      <w:r w:rsidR="00E41625" w:rsidRPr="00F30520">
        <w:rPr>
          <w:rFonts w:ascii="Arial" w:hAnsi="Arial" w:cs="Arial"/>
          <w:i/>
          <w:iCs/>
          <w:sz w:val="22"/>
          <w:szCs w:val="22"/>
        </w:rPr>
        <w:t xml:space="preserve">, la </w:t>
      </w:r>
      <w:r w:rsidR="003C54E8" w:rsidRPr="00F30520">
        <w:rPr>
          <w:rFonts w:ascii="Arial" w:hAnsi="Arial" w:cs="Arial"/>
          <w:i/>
          <w:iCs/>
          <w:sz w:val="22"/>
          <w:szCs w:val="22"/>
        </w:rPr>
        <w:t>LRR</w:t>
      </w:r>
      <w:r w:rsidR="00E41625" w:rsidRPr="00F30520">
        <w:rPr>
          <w:rFonts w:ascii="Arial" w:hAnsi="Arial" w:cs="Arial"/>
          <w:i/>
          <w:iCs/>
          <w:sz w:val="22"/>
          <w:szCs w:val="22"/>
        </w:rPr>
        <w:t xml:space="preserve"> donne tout le pouvoir au ministère</w:t>
      </w:r>
      <w:r w:rsidR="003C54E8" w:rsidRPr="00F30520">
        <w:rPr>
          <w:rFonts w:ascii="Arial" w:hAnsi="Arial" w:cs="Arial"/>
          <w:i/>
          <w:iCs/>
          <w:sz w:val="22"/>
          <w:szCs w:val="22"/>
        </w:rPr>
        <w:t xml:space="preserve"> de la Santé et des Services sociaux.</w:t>
      </w:r>
      <w:r w:rsidR="00E41625" w:rsidRPr="00F30520">
        <w:rPr>
          <w:rFonts w:ascii="Arial" w:hAnsi="Arial" w:cs="Arial"/>
          <w:i/>
          <w:iCs/>
          <w:sz w:val="22"/>
          <w:szCs w:val="22"/>
        </w:rPr>
        <w:t xml:space="preserve"> Heureusement, le juge a su voir la même chose que la FFARIQ et a constaté que le ministère ne peut se permettre de laisser durer l'impasse en refusant l'arbitrage ou du moins, en imposant des restrictions indûment.  Il pourrait ainsi forcer les familles d'accueil à baisser les bras.</w:t>
      </w:r>
      <w:r w:rsidR="00E41625" w:rsidRPr="00F30520">
        <w:rPr>
          <w:rFonts w:ascii="Arial" w:hAnsi="Arial" w:cs="Arial"/>
          <w:sz w:val="22"/>
          <w:szCs w:val="22"/>
        </w:rPr>
        <w:t xml:space="preserve"> </w:t>
      </w:r>
      <w:r w:rsidR="00613C9B" w:rsidRPr="00F30520">
        <w:rPr>
          <w:rFonts w:ascii="Arial" w:hAnsi="Arial" w:cs="Arial"/>
          <w:sz w:val="22"/>
          <w:szCs w:val="22"/>
        </w:rPr>
        <w:t>»,</w:t>
      </w:r>
      <w:r w:rsidR="00A50E67" w:rsidRPr="00F30520">
        <w:rPr>
          <w:rFonts w:ascii="Arial" w:hAnsi="Arial" w:cs="Arial"/>
          <w:sz w:val="22"/>
          <w:szCs w:val="22"/>
        </w:rPr>
        <w:t xml:space="preserve"> </w:t>
      </w:r>
      <w:r w:rsidR="008F3BCE" w:rsidRPr="00F30520">
        <w:rPr>
          <w:rFonts w:ascii="Arial" w:hAnsi="Arial" w:cs="Arial"/>
          <w:sz w:val="22"/>
          <w:szCs w:val="22"/>
        </w:rPr>
        <w:t>mentionne</w:t>
      </w:r>
      <w:r w:rsidR="00BE2F8E" w:rsidRPr="00F30520">
        <w:rPr>
          <w:rFonts w:ascii="Arial" w:hAnsi="Arial" w:cs="Arial"/>
          <w:sz w:val="22"/>
          <w:szCs w:val="22"/>
        </w:rPr>
        <w:t xml:space="preserve"> </w:t>
      </w:r>
      <w:r w:rsidR="008F3BCE" w:rsidRPr="00F30520">
        <w:rPr>
          <w:rFonts w:ascii="Arial" w:hAnsi="Arial" w:cs="Arial"/>
          <w:sz w:val="22"/>
          <w:szCs w:val="22"/>
        </w:rPr>
        <w:t>Mm</w:t>
      </w:r>
      <w:r w:rsidR="00BE2F8E" w:rsidRPr="00F30520">
        <w:rPr>
          <w:rFonts w:ascii="Arial" w:hAnsi="Arial" w:cs="Arial"/>
          <w:sz w:val="22"/>
          <w:szCs w:val="22"/>
        </w:rPr>
        <w:t>e Rioux.</w:t>
      </w:r>
    </w:p>
    <w:p w14:paraId="25C721D5" w14:textId="77777777" w:rsidR="00A9417C" w:rsidRDefault="00A9417C" w:rsidP="00B55E29">
      <w:pPr>
        <w:spacing w:line="252" w:lineRule="auto"/>
        <w:ind w:right="542"/>
        <w:jc w:val="both"/>
        <w:rPr>
          <w:rFonts w:ascii="Arial" w:hAnsi="Arial" w:cs="Arial"/>
          <w:sz w:val="22"/>
          <w:szCs w:val="22"/>
        </w:rPr>
      </w:pPr>
    </w:p>
    <w:p w14:paraId="47ADF246" w14:textId="3FBBE68C" w:rsidR="00B55E29" w:rsidRPr="00910438" w:rsidRDefault="00092C56" w:rsidP="00B55E29">
      <w:pPr>
        <w:spacing w:line="252" w:lineRule="auto"/>
        <w:ind w:right="542"/>
        <w:jc w:val="both"/>
        <w:rPr>
          <w:rFonts w:ascii="Arial" w:hAnsi="Arial" w:cs="Arial"/>
          <w:sz w:val="22"/>
          <w:szCs w:val="22"/>
        </w:rPr>
      </w:pPr>
      <w:r w:rsidRPr="00910438">
        <w:rPr>
          <w:rFonts w:ascii="Arial" w:hAnsi="Arial" w:cs="Arial"/>
          <w:sz w:val="22"/>
          <w:szCs w:val="22"/>
        </w:rPr>
        <w:t>Le juge Hard</w:t>
      </w:r>
      <w:r w:rsidR="008F3BCE" w:rsidRPr="00910438">
        <w:rPr>
          <w:rFonts w:ascii="Arial" w:hAnsi="Arial" w:cs="Arial"/>
          <w:sz w:val="22"/>
          <w:szCs w:val="22"/>
        </w:rPr>
        <w:t xml:space="preserve">y </w:t>
      </w:r>
      <w:r w:rsidRPr="00910438">
        <w:rPr>
          <w:rFonts w:ascii="Arial" w:hAnsi="Arial" w:cs="Arial"/>
          <w:sz w:val="22"/>
          <w:szCs w:val="22"/>
        </w:rPr>
        <w:t>a également souligné à juste titre, en référence à la FFARIQ, le</w:t>
      </w:r>
      <w:r w:rsidR="00052031">
        <w:rPr>
          <w:rFonts w:ascii="Arial" w:hAnsi="Arial" w:cs="Arial"/>
          <w:sz w:val="22"/>
          <w:szCs w:val="22"/>
        </w:rPr>
        <w:t xml:space="preserve"> </w:t>
      </w:r>
      <w:r w:rsidRPr="00910438">
        <w:rPr>
          <w:rFonts w:ascii="Arial" w:hAnsi="Arial" w:cs="Arial"/>
          <w:sz w:val="22"/>
          <w:szCs w:val="22"/>
        </w:rPr>
        <w:t>passage suivant</w:t>
      </w:r>
      <w:r w:rsidR="00A50E67" w:rsidRPr="00910438">
        <w:rPr>
          <w:rFonts w:ascii="Arial" w:hAnsi="Arial" w:cs="Arial"/>
          <w:sz w:val="22"/>
          <w:szCs w:val="22"/>
        </w:rPr>
        <w:t xml:space="preserve"> </w:t>
      </w:r>
      <w:r w:rsidRPr="00910438">
        <w:rPr>
          <w:rFonts w:ascii="Arial" w:hAnsi="Arial" w:cs="Arial"/>
          <w:sz w:val="22"/>
          <w:szCs w:val="22"/>
        </w:rPr>
        <w:t xml:space="preserve">: </w:t>
      </w:r>
      <w:r w:rsidR="00BE2F8E" w:rsidRPr="00910438">
        <w:rPr>
          <w:rFonts w:ascii="Arial" w:hAnsi="Arial" w:cs="Arial"/>
          <w:sz w:val="22"/>
          <w:szCs w:val="22"/>
        </w:rPr>
        <w:t>«</w:t>
      </w:r>
      <w:r w:rsidR="00B55E29" w:rsidRPr="00910438">
        <w:rPr>
          <w:rFonts w:ascii="Arial" w:hAnsi="Arial" w:cs="Arial"/>
          <w:noProof/>
          <w:sz w:val="22"/>
          <w:szCs w:val="22"/>
        </w:rPr>
        <mc:AlternateContent>
          <mc:Choice Requires="wps">
            <w:drawing>
              <wp:anchor distT="0" distB="0" distL="114300" distR="114300" simplePos="0" relativeHeight="251660288" behindDoc="0" locked="0" layoutInCell="1" allowOverlap="1" wp14:anchorId="56B0620A" wp14:editId="659871B6">
                <wp:simplePos x="0" y="0"/>
                <wp:positionH relativeFrom="page">
                  <wp:posOffset>955675</wp:posOffset>
                </wp:positionH>
                <wp:positionV relativeFrom="paragraph">
                  <wp:posOffset>1598930</wp:posOffset>
                </wp:positionV>
                <wp:extent cx="0" cy="0"/>
                <wp:effectExtent l="3175"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F169D" id="Rectangle 2" o:spid="_x0000_s1026" style="position:absolute;margin-left:75.25pt;margin-top:125.9pt;width:0;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" filled="f" stroked="f">
                <w10:wrap anchorx="page"/>
              </v:rect>
            </w:pict>
          </mc:Fallback>
        </mc:AlternateContent>
      </w:r>
      <w:r w:rsidR="00910438">
        <w:rPr>
          <w:rFonts w:ascii="Arial" w:hAnsi="Arial" w:cs="Arial"/>
          <w:sz w:val="22"/>
          <w:szCs w:val="22"/>
        </w:rPr>
        <w:t xml:space="preserve"> </w:t>
      </w:r>
      <w:r w:rsidR="00B55E29" w:rsidRPr="00910438">
        <w:rPr>
          <w:rFonts w:ascii="Arial" w:hAnsi="Arial" w:cs="Arial"/>
          <w:sz w:val="22"/>
          <w:szCs w:val="22"/>
        </w:rPr>
        <w:t>Les Ressources sont des actrices clé de notre système de santé et de protection</w:t>
      </w:r>
      <w:r w:rsidR="00C06E20" w:rsidRPr="00910438">
        <w:rPr>
          <w:rFonts w:ascii="Arial" w:hAnsi="Arial" w:cs="Arial"/>
          <w:sz w:val="22"/>
          <w:szCs w:val="22"/>
        </w:rPr>
        <w:t xml:space="preserve"> </w:t>
      </w:r>
      <w:r w:rsidR="00B55E29" w:rsidRPr="00910438">
        <w:rPr>
          <w:rFonts w:ascii="Arial" w:hAnsi="Arial" w:cs="Arial"/>
          <w:spacing w:val="-65"/>
          <w:sz w:val="22"/>
          <w:szCs w:val="22"/>
        </w:rPr>
        <w:t xml:space="preserve"> </w:t>
      </w:r>
      <w:r w:rsidR="00B55E29" w:rsidRPr="00910438">
        <w:rPr>
          <w:rFonts w:ascii="Arial" w:hAnsi="Arial" w:cs="Arial"/>
          <w:sz w:val="22"/>
          <w:szCs w:val="22"/>
        </w:rPr>
        <w:t>de la jeunesse. Elles sont en fonction 365 jours par année, 7 jours par semaine et 24</w:t>
      </w:r>
      <w:r w:rsidR="00B55E29" w:rsidRPr="00910438">
        <w:rPr>
          <w:rFonts w:ascii="Arial" w:hAnsi="Arial" w:cs="Arial"/>
          <w:spacing w:val="1"/>
          <w:sz w:val="22"/>
          <w:szCs w:val="22"/>
        </w:rPr>
        <w:t xml:space="preserve"> </w:t>
      </w:r>
      <w:r w:rsidR="00B55E29" w:rsidRPr="00910438">
        <w:rPr>
          <w:rFonts w:ascii="Arial" w:hAnsi="Arial" w:cs="Arial"/>
          <w:sz w:val="22"/>
          <w:szCs w:val="22"/>
        </w:rPr>
        <w:t>heures</w:t>
      </w:r>
      <w:r w:rsidR="00B55E29" w:rsidRPr="00910438">
        <w:rPr>
          <w:rFonts w:ascii="Arial" w:hAnsi="Arial" w:cs="Arial"/>
          <w:spacing w:val="1"/>
          <w:sz w:val="22"/>
          <w:szCs w:val="22"/>
        </w:rPr>
        <w:t xml:space="preserve"> </w:t>
      </w:r>
      <w:r w:rsidR="00B55E29" w:rsidRPr="00910438">
        <w:rPr>
          <w:rFonts w:ascii="Arial" w:hAnsi="Arial" w:cs="Arial"/>
          <w:sz w:val="22"/>
          <w:szCs w:val="22"/>
        </w:rPr>
        <w:t>par</w:t>
      </w:r>
      <w:r w:rsidR="00B55E29" w:rsidRPr="00910438">
        <w:rPr>
          <w:rFonts w:ascii="Arial" w:hAnsi="Arial" w:cs="Arial"/>
          <w:spacing w:val="1"/>
          <w:sz w:val="22"/>
          <w:szCs w:val="22"/>
        </w:rPr>
        <w:t xml:space="preserve"> </w:t>
      </w:r>
      <w:r w:rsidR="00B55E29" w:rsidRPr="00910438">
        <w:rPr>
          <w:rFonts w:ascii="Arial" w:hAnsi="Arial" w:cs="Arial"/>
          <w:sz w:val="22"/>
          <w:szCs w:val="22"/>
        </w:rPr>
        <w:t>jour.</w:t>
      </w:r>
      <w:r w:rsidR="00B55E29" w:rsidRPr="00910438">
        <w:rPr>
          <w:rFonts w:ascii="Arial" w:hAnsi="Arial" w:cs="Arial"/>
          <w:spacing w:val="1"/>
          <w:sz w:val="22"/>
          <w:szCs w:val="22"/>
        </w:rPr>
        <w:t xml:space="preserve"> </w:t>
      </w:r>
      <w:r w:rsidR="00B55E29" w:rsidRPr="00910438">
        <w:rPr>
          <w:rFonts w:ascii="Arial" w:hAnsi="Arial" w:cs="Arial"/>
          <w:sz w:val="22"/>
          <w:szCs w:val="22"/>
        </w:rPr>
        <w:t>Elles</w:t>
      </w:r>
      <w:r w:rsidR="00B55E29" w:rsidRPr="00910438">
        <w:rPr>
          <w:rFonts w:ascii="Arial" w:hAnsi="Arial" w:cs="Arial"/>
          <w:spacing w:val="1"/>
          <w:sz w:val="22"/>
          <w:szCs w:val="22"/>
        </w:rPr>
        <w:t xml:space="preserve"> </w:t>
      </w:r>
      <w:r w:rsidR="00B55E29" w:rsidRPr="00910438">
        <w:rPr>
          <w:rFonts w:ascii="Arial" w:hAnsi="Arial" w:cs="Arial"/>
          <w:sz w:val="22"/>
          <w:szCs w:val="22"/>
        </w:rPr>
        <w:t>correspondent</w:t>
      </w:r>
      <w:r w:rsidR="00B55E29" w:rsidRPr="00910438">
        <w:rPr>
          <w:rFonts w:ascii="Arial" w:hAnsi="Arial" w:cs="Arial"/>
          <w:spacing w:val="1"/>
          <w:sz w:val="22"/>
          <w:szCs w:val="22"/>
        </w:rPr>
        <w:t xml:space="preserve"> </w:t>
      </w:r>
      <w:r w:rsidR="00B55E29" w:rsidRPr="00910438">
        <w:rPr>
          <w:rFonts w:ascii="Arial" w:hAnsi="Arial" w:cs="Arial"/>
          <w:sz w:val="22"/>
          <w:szCs w:val="22"/>
        </w:rPr>
        <w:t>aux</w:t>
      </w:r>
      <w:r w:rsidR="00B55E29" w:rsidRPr="00910438">
        <w:rPr>
          <w:rFonts w:ascii="Arial" w:hAnsi="Arial" w:cs="Arial"/>
          <w:spacing w:val="1"/>
          <w:sz w:val="22"/>
          <w:szCs w:val="22"/>
        </w:rPr>
        <w:t xml:space="preserve"> </w:t>
      </w:r>
      <w:r w:rsidR="00B55E29" w:rsidRPr="00910438">
        <w:rPr>
          <w:rFonts w:ascii="Arial" w:hAnsi="Arial" w:cs="Arial"/>
          <w:i/>
          <w:iCs/>
          <w:sz w:val="22"/>
          <w:szCs w:val="22"/>
        </w:rPr>
        <w:t>citoyens</w:t>
      </w:r>
      <w:r w:rsidR="00B55E29" w:rsidRPr="00910438">
        <w:rPr>
          <w:rFonts w:ascii="Arial" w:hAnsi="Arial" w:cs="Arial"/>
          <w:i/>
          <w:iCs/>
          <w:spacing w:val="1"/>
          <w:sz w:val="22"/>
          <w:szCs w:val="22"/>
        </w:rPr>
        <w:t xml:space="preserve"> </w:t>
      </w:r>
      <w:r w:rsidR="00B55E29" w:rsidRPr="00910438">
        <w:rPr>
          <w:rFonts w:ascii="Arial" w:hAnsi="Arial" w:cs="Arial"/>
          <w:i/>
          <w:iCs/>
          <w:sz w:val="22"/>
          <w:szCs w:val="22"/>
        </w:rPr>
        <w:t>isolés</w:t>
      </w:r>
      <w:r w:rsidR="00B55E29" w:rsidRPr="00910438">
        <w:rPr>
          <w:rFonts w:ascii="Arial" w:hAnsi="Arial" w:cs="Arial"/>
          <w:i/>
          <w:iCs/>
          <w:spacing w:val="1"/>
          <w:sz w:val="22"/>
          <w:szCs w:val="22"/>
        </w:rPr>
        <w:t xml:space="preserve"> </w:t>
      </w:r>
      <w:r w:rsidR="00B55E29" w:rsidRPr="00910438">
        <w:rPr>
          <w:rFonts w:ascii="Arial" w:hAnsi="Arial" w:cs="Arial"/>
          <w:sz w:val="22"/>
          <w:szCs w:val="22"/>
        </w:rPr>
        <w:t>pour</w:t>
      </w:r>
      <w:r w:rsidR="00B55E29" w:rsidRPr="00910438">
        <w:rPr>
          <w:rFonts w:ascii="Arial" w:hAnsi="Arial" w:cs="Arial"/>
          <w:spacing w:val="1"/>
          <w:sz w:val="22"/>
          <w:szCs w:val="22"/>
        </w:rPr>
        <w:t xml:space="preserve"> </w:t>
      </w:r>
      <w:r w:rsidR="00B55E29" w:rsidRPr="00910438">
        <w:rPr>
          <w:rFonts w:ascii="Arial" w:hAnsi="Arial" w:cs="Arial"/>
          <w:sz w:val="22"/>
          <w:szCs w:val="22"/>
        </w:rPr>
        <w:t>lesquels</w:t>
      </w:r>
      <w:r w:rsidR="00B55E29" w:rsidRPr="00910438">
        <w:rPr>
          <w:rFonts w:ascii="Arial" w:hAnsi="Arial" w:cs="Arial"/>
          <w:spacing w:val="1"/>
          <w:sz w:val="22"/>
          <w:szCs w:val="22"/>
        </w:rPr>
        <w:t xml:space="preserve"> </w:t>
      </w:r>
      <w:r w:rsidR="00B55E29" w:rsidRPr="00910438">
        <w:rPr>
          <w:rFonts w:ascii="Arial" w:hAnsi="Arial" w:cs="Arial"/>
          <w:sz w:val="22"/>
          <w:szCs w:val="22"/>
        </w:rPr>
        <w:t>la</w:t>
      </w:r>
      <w:r w:rsidR="00B55E29" w:rsidRPr="00910438">
        <w:rPr>
          <w:rFonts w:ascii="Arial" w:hAnsi="Arial" w:cs="Arial"/>
          <w:spacing w:val="1"/>
          <w:sz w:val="22"/>
          <w:szCs w:val="22"/>
        </w:rPr>
        <w:t xml:space="preserve"> </w:t>
      </w:r>
      <w:r w:rsidR="00B55E29" w:rsidRPr="00910438">
        <w:rPr>
          <w:rFonts w:ascii="Arial" w:hAnsi="Arial" w:cs="Arial"/>
          <w:sz w:val="22"/>
          <w:szCs w:val="22"/>
        </w:rPr>
        <w:t>liberté</w:t>
      </w:r>
      <w:r w:rsidR="00B55E29" w:rsidRPr="00910438">
        <w:rPr>
          <w:rFonts w:ascii="Arial" w:hAnsi="Arial" w:cs="Arial"/>
          <w:spacing w:val="1"/>
          <w:sz w:val="22"/>
          <w:szCs w:val="22"/>
        </w:rPr>
        <w:t xml:space="preserve"> </w:t>
      </w:r>
      <w:r w:rsidR="00B55E29" w:rsidRPr="00910438">
        <w:rPr>
          <w:rFonts w:ascii="Arial" w:hAnsi="Arial" w:cs="Arial"/>
          <w:sz w:val="22"/>
          <w:szCs w:val="22"/>
        </w:rPr>
        <w:t>d'association est si importante.</w:t>
      </w:r>
      <w:r w:rsidR="00B55E29" w:rsidRPr="00910438">
        <w:rPr>
          <w:rFonts w:ascii="Arial" w:hAnsi="Arial" w:cs="Arial"/>
          <w:spacing w:val="1"/>
          <w:sz w:val="22"/>
          <w:szCs w:val="22"/>
        </w:rPr>
        <w:t xml:space="preserve"> </w:t>
      </w:r>
      <w:r w:rsidR="00B55E29" w:rsidRPr="00910438">
        <w:rPr>
          <w:rFonts w:ascii="Arial" w:hAnsi="Arial" w:cs="Arial"/>
          <w:sz w:val="22"/>
          <w:szCs w:val="22"/>
        </w:rPr>
        <w:t>Étant privées du droit de faire la grève, un mécanisme</w:t>
      </w:r>
      <w:r w:rsidR="00B55E29" w:rsidRPr="00910438">
        <w:rPr>
          <w:rFonts w:ascii="Arial" w:hAnsi="Arial" w:cs="Arial"/>
          <w:spacing w:val="1"/>
          <w:sz w:val="22"/>
          <w:szCs w:val="22"/>
        </w:rPr>
        <w:t xml:space="preserve"> </w:t>
      </w:r>
      <w:r w:rsidR="00B55E29" w:rsidRPr="00910438">
        <w:rPr>
          <w:rFonts w:ascii="Arial" w:hAnsi="Arial" w:cs="Arial"/>
          <w:sz w:val="22"/>
          <w:szCs w:val="22"/>
        </w:rPr>
        <w:t>de substitution doit leur être offert pour leur permettre de négocier avec l'État à armes</w:t>
      </w:r>
      <w:r w:rsidR="00B55E29" w:rsidRPr="00910438">
        <w:rPr>
          <w:rFonts w:ascii="Arial" w:hAnsi="Arial" w:cs="Arial"/>
          <w:spacing w:val="1"/>
          <w:sz w:val="22"/>
          <w:szCs w:val="22"/>
        </w:rPr>
        <w:t xml:space="preserve"> </w:t>
      </w:r>
      <w:r w:rsidR="00B55E29" w:rsidRPr="00910438">
        <w:rPr>
          <w:rFonts w:ascii="Arial" w:hAnsi="Arial" w:cs="Arial"/>
          <w:sz w:val="22"/>
          <w:szCs w:val="22"/>
        </w:rPr>
        <w:t xml:space="preserve">plus égales. Or, le mécanisme prévu dans la </w:t>
      </w:r>
      <w:r w:rsidR="00B55E29" w:rsidRPr="00910438">
        <w:rPr>
          <w:rFonts w:ascii="Arial" w:hAnsi="Arial" w:cs="Arial"/>
          <w:i/>
          <w:iCs/>
          <w:sz w:val="22"/>
          <w:szCs w:val="22"/>
        </w:rPr>
        <w:t xml:space="preserve">LRR </w:t>
      </w:r>
      <w:r w:rsidR="00B55E29" w:rsidRPr="00910438">
        <w:rPr>
          <w:rFonts w:ascii="Arial" w:hAnsi="Arial" w:cs="Arial"/>
          <w:sz w:val="22"/>
          <w:szCs w:val="22"/>
        </w:rPr>
        <w:t>ne leur permet pas de le faire. Le</w:t>
      </w:r>
      <w:r w:rsidR="00B55E29" w:rsidRPr="00910438">
        <w:rPr>
          <w:rFonts w:ascii="Arial" w:hAnsi="Arial" w:cs="Arial"/>
          <w:spacing w:val="1"/>
          <w:sz w:val="22"/>
          <w:szCs w:val="22"/>
        </w:rPr>
        <w:t xml:space="preserve"> </w:t>
      </w:r>
      <w:r w:rsidR="00B55E29" w:rsidRPr="00910438">
        <w:rPr>
          <w:rFonts w:ascii="Arial" w:hAnsi="Arial" w:cs="Arial"/>
          <w:sz w:val="22"/>
          <w:szCs w:val="22"/>
        </w:rPr>
        <w:t xml:space="preserve">Tribunal déclarera donc inconstitutionnels les articles 46 et 53 de la </w:t>
      </w:r>
      <w:r w:rsidR="00B55E29" w:rsidRPr="00910438">
        <w:rPr>
          <w:rFonts w:ascii="Arial" w:hAnsi="Arial" w:cs="Arial"/>
          <w:i/>
          <w:iCs/>
          <w:sz w:val="22"/>
          <w:szCs w:val="22"/>
        </w:rPr>
        <w:t xml:space="preserve">LRR </w:t>
      </w:r>
      <w:r w:rsidR="00B55E29" w:rsidRPr="00910438">
        <w:rPr>
          <w:rFonts w:ascii="Arial" w:hAnsi="Arial" w:cs="Arial"/>
          <w:sz w:val="22"/>
          <w:szCs w:val="22"/>
        </w:rPr>
        <w:t>en raison de</w:t>
      </w:r>
      <w:r w:rsidR="00B55E29" w:rsidRPr="00910438">
        <w:rPr>
          <w:rFonts w:ascii="Arial" w:hAnsi="Arial" w:cs="Arial"/>
          <w:spacing w:val="1"/>
          <w:sz w:val="22"/>
          <w:szCs w:val="22"/>
        </w:rPr>
        <w:t xml:space="preserve"> </w:t>
      </w:r>
      <w:r w:rsidR="00B55E29" w:rsidRPr="00910438">
        <w:rPr>
          <w:rFonts w:ascii="Arial" w:hAnsi="Arial" w:cs="Arial"/>
          <w:sz w:val="22"/>
          <w:szCs w:val="22"/>
        </w:rPr>
        <w:t>leur</w:t>
      </w:r>
      <w:r w:rsidR="00B55E29" w:rsidRPr="00910438">
        <w:rPr>
          <w:rFonts w:ascii="Arial" w:hAnsi="Arial" w:cs="Arial"/>
          <w:spacing w:val="1"/>
          <w:sz w:val="22"/>
          <w:szCs w:val="22"/>
        </w:rPr>
        <w:t xml:space="preserve"> </w:t>
      </w:r>
      <w:r w:rsidR="00B55E29" w:rsidRPr="00910438">
        <w:rPr>
          <w:rFonts w:ascii="Arial" w:hAnsi="Arial" w:cs="Arial"/>
          <w:sz w:val="22"/>
          <w:szCs w:val="22"/>
        </w:rPr>
        <w:t>effet combiné. »</w:t>
      </w:r>
    </w:p>
    <w:p w14:paraId="13AE4D34" w14:textId="7E5D403D" w:rsidR="00BE2F8E" w:rsidRPr="00F30520" w:rsidRDefault="00BE2F8E" w:rsidP="009D455F">
      <w:pPr>
        <w:spacing w:line="276" w:lineRule="auto"/>
        <w:jc w:val="both"/>
        <w:rPr>
          <w:rFonts w:ascii="Arial" w:hAnsi="Arial" w:cs="Arial"/>
          <w:sz w:val="22"/>
          <w:szCs w:val="22"/>
        </w:rPr>
      </w:pPr>
    </w:p>
    <w:p w14:paraId="20D47D83" w14:textId="3C212B84" w:rsidR="00BE2F8E" w:rsidRPr="00F30520" w:rsidRDefault="003C54E8" w:rsidP="009D455F">
      <w:pPr>
        <w:spacing w:line="276" w:lineRule="auto"/>
        <w:jc w:val="both"/>
        <w:rPr>
          <w:rFonts w:ascii="Arial" w:hAnsi="Arial" w:cs="Arial"/>
          <w:sz w:val="22"/>
          <w:szCs w:val="22"/>
        </w:rPr>
      </w:pPr>
      <w:r w:rsidRPr="00F30520">
        <w:rPr>
          <w:rFonts w:ascii="Arial" w:hAnsi="Arial" w:cs="Arial"/>
          <w:sz w:val="22"/>
          <w:szCs w:val="22"/>
        </w:rPr>
        <w:t>Il faut savoir que l</w:t>
      </w:r>
      <w:r w:rsidR="00505FB3" w:rsidRPr="00F30520">
        <w:rPr>
          <w:rFonts w:ascii="Arial" w:hAnsi="Arial" w:cs="Arial"/>
          <w:sz w:val="22"/>
          <w:szCs w:val="22"/>
        </w:rPr>
        <w:t xml:space="preserve">es </w:t>
      </w:r>
      <w:r w:rsidRPr="00F30520">
        <w:rPr>
          <w:rFonts w:ascii="Arial" w:hAnsi="Arial" w:cs="Arial"/>
          <w:sz w:val="22"/>
          <w:szCs w:val="22"/>
        </w:rPr>
        <w:t>r</w:t>
      </w:r>
      <w:r w:rsidR="00505FB3" w:rsidRPr="00F30520">
        <w:rPr>
          <w:rFonts w:ascii="Arial" w:hAnsi="Arial" w:cs="Arial"/>
          <w:sz w:val="22"/>
          <w:szCs w:val="22"/>
        </w:rPr>
        <w:t xml:space="preserve">essources </w:t>
      </w:r>
      <w:r w:rsidRPr="00F30520">
        <w:rPr>
          <w:rFonts w:ascii="Arial" w:hAnsi="Arial" w:cs="Arial"/>
          <w:sz w:val="22"/>
          <w:szCs w:val="22"/>
        </w:rPr>
        <w:t xml:space="preserve">qui </w:t>
      </w:r>
      <w:r w:rsidR="00505FB3" w:rsidRPr="00F30520">
        <w:rPr>
          <w:rFonts w:ascii="Arial" w:hAnsi="Arial" w:cs="Arial"/>
          <w:sz w:val="22"/>
          <w:szCs w:val="22"/>
        </w:rPr>
        <w:t xml:space="preserve">ont pour mission d'accueillir </w:t>
      </w:r>
      <w:r w:rsidRPr="00F30520">
        <w:rPr>
          <w:rFonts w:ascii="Arial" w:hAnsi="Arial" w:cs="Arial"/>
          <w:sz w:val="22"/>
          <w:szCs w:val="22"/>
        </w:rPr>
        <w:t>d</w:t>
      </w:r>
      <w:r w:rsidR="00505FB3" w:rsidRPr="00F30520">
        <w:rPr>
          <w:rFonts w:ascii="Arial" w:hAnsi="Arial" w:cs="Arial"/>
          <w:sz w:val="22"/>
          <w:szCs w:val="22"/>
        </w:rPr>
        <w:t>es enfants au sein de leur foyer</w:t>
      </w:r>
      <w:r w:rsidR="00DC7D69" w:rsidRPr="00F30520">
        <w:rPr>
          <w:rFonts w:ascii="Arial" w:hAnsi="Arial" w:cs="Arial"/>
          <w:sz w:val="22"/>
          <w:szCs w:val="22"/>
        </w:rPr>
        <w:t xml:space="preserve">, </w:t>
      </w:r>
      <w:r w:rsidRPr="00F30520">
        <w:rPr>
          <w:rFonts w:ascii="Arial" w:hAnsi="Arial" w:cs="Arial"/>
          <w:sz w:val="22"/>
          <w:szCs w:val="22"/>
        </w:rPr>
        <w:t>ont</w:t>
      </w:r>
      <w:r w:rsidR="00FA0D8B" w:rsidRPr="00F30520">
        <w:rPr>
          <w:rFonts w:ascii="Arial" w:hAnsi="Arial" w:cs="Arial"/>
          <w:sz w:val="22"/>
          <w:szCs w:val="22"/>
        </w:rPr>
        <w:t xml:space="preserve"> très peu de</w:t>
      </w:r>
      <w:r w:rsidR="00505FB3" w:rsidRPr="00F30520">
        <w:rPr>
          <w:rFonts w:ascii="Arial" w:hAnsi="Arial" w:cs="Arial"/>
          <w:sz w:val="22"/>
          <w:szCs w:val="22"/>
        </w:rPr>
        <w:t xml:space="preserve"> contact</w:t>
      </w:r>
      <w:r w:rsidRPr="00F30520">
        <w:rPr>
          <w:rFonts w:ascii="Arial" w:hAnsi="Arial" w:cs="Arial"/>
          <w:sz w:val="22"/>
          <w:szCs w:val="22"/>
        </w:rPr>
        <w:t>s</w:t>
      </w:r>
      <w:r w:rsidR="00505FB3" w:rsidRPr="00F30520">
        <w:rPr>
          <w:rFonts w:ascii="Arial" w:hAnsi="Arial" w:cs="Arial"/>
          <w:sz w:val="22"/>
          <w:szCs w:val="22"/>
        </w:rPr>
        <w:t xml:space="preserve"> </w:t>
      </w:r>
      <w:r w:rsidRPr="00F30520">
        <w:rPr>
          <w:rFonts w:ascii="Arial" w:hAnsi="Arial" w:cs="Arial"/>
          <w:sz w:val="22"/>
          <w:szCs w:val="22"/>
        </w:rPr>
        <w:t>avec d’autres</w:t>
      </w:r>
      <w:r w:rsidR="00505FB3" w:rsidRPr="00F30520">
        <w:rPr>
          <w:rFonts w:ascii="Arial" w:hAnsi="Arial" w:cs="Arial"/>
          <w:sz w:val="22"/>
          <w:szCs w:val="22"/>
        </w:rPr>
        <w:t xml:space="preserve"> </w:t>
      </w:r>
      <w:r w:rsidR="00DC7D69" w:rsidRPr="00F30520">
        <w:rPr>
          <w:rFonts w:ascii="Arial" w:hAnsi="Arial" w:cs="Arial"/>
          <w:sz w:val="22"/>
          <w:szCs w:val="22"/>
        </w:rPr>
        <w:t xml:space="preserve">ressources </w:t>
      </w:r>
      <w:r w:rsidRPr="00F30520">
        <w:rPr>
          <w:rFonts w:ascii="Arial" w:hAnsi="Arial" w:cs="Arial"/>
          <w:sz w:val="22"/>
          <w:szCs w:val="22"/>
        </w:rPr>
        <w:t>comme la leur</w:t>
      </w:r>
      <w:r w:rsidR="00DC7D69" w:rsidRPr="00F30520">
        <w:rPr>
          <w:rFonts w:ascii="Arial" w:hAnsi="Arial" w:cs="Arial"/>
          <w:sz w:val="22"/>
          <w:szCs w:val="22"/>
        </w:rPr>
        <w:t xml:space="preserve">. </w:t>
      </w:r>
      <w:r w:rsidR="00505FB3" w:rsidRPr="00F30520">
        <w:rPr>
          <w:rFonts w:ascii="Arial" w:hAnsi="Arial" w:cs="Arial"/>
          <w:sz w:val="22"/>
          <w:szCs w:val="22"/>
        </w:rPr>
        <w:t xml:space="preserve">Elles sont isolées les unes des autres et n'interagissent pas au quotidien.  C'est pourquoi il est si important </w:t>
      </w:r>
      <w:r w:rsidRPr="00F30520">
        <w:rPr>
          <w:rFonts w:ascii="Arial" w:hAnsi="Arial" w:cs="Arial"/>
          <w:sz w:val="22"/>
          <w:szCs w:val="22"/>
        </w:rPr>
        <w:t>qu’elles détiennent</w:t>
      </w:r>
      <w:r w:rsidR="00505FB3" w:rsidRPr="00F30520">
        <w:rPr>
          <w:rFonts w:ascii="Arial" w:hAnsi="Arial" w:cs="Arial"/>
          <w:sz w:val="22"/>
          <w:szCs w:val="22"/>
        </w:rPr>
        <w:t xml:space="preserve"> </w:t>
      </w:r>
      <w:r w:rsidRPr="00F30520">
        <w:rPr>
          <w:rFonts w:ascii="Arial" w:hAnsi="Arial" w:cs="Arial"/>
          <w:sz w:val="22"/>
          <w:szCs w:val="22"/>
        </w:rPr>
        <w:t>le</w:t>
      </w:r>
      <w:r w:rsidR="00505FB3" w:rsidRPr="00F30520">
        <w:rPr>
          <w:rFonts w:ascii="Arial" w:hAnsi="Arial" w:cs="Arial"/>
          <w:sz w:val="22"/>
          <w:szCs w:val="22"/>
        </w:rPr>
        <w:t xml:space="preserve"> droit d'association</w:t>
      </w:r>
      <w:r w:rsidR="009C7BDD" w:rsidRPr="00F30520">
        <w:rPr>
          <w:rFonts w:ascii="Arial" w:hAnsi="Arial" w:cs="Arial"/>
          <w:sz w:val="22"/>
          <w:szCs w:val="22"/>
        </w:rPr>
        <w:t xml:space="preserve">. </w:t>
      </w:r>
      <w:r w:rsidR="00ED782C" w:rsidRPr="00F30520">
        <w:rPr>
          <w:rFonts w:ascii="Arial" w:hAnsi="Arial" w:cs="Arial"/>
          <w:sz w:val="22"/>
          <w:szCs w:val="22"/>
        </w:rPr>
        <w:t xml:space="preserve"> </w:t>
      </w:r>
    </w:p>
    <w:p w14:paraId="12DFD838" w14:textId="77777777" w:rsidR="00BE2F8E" w:rsidRPr="00F30520" w:rsidRDefault="00BE2F8E" w:rsidP="009D455F">
      <w:pPr>
        <w:spacing w:line="276" w:lineRule="auto"/>
        <w:jc w:val="both"/>
        <w:rPr>
          <w:rFonts w:ascii="Arial" w:hAnsi="Arial" w:cs="Arial"/>
          <w:sz w:val="22"/>
          <w:szCs w:val="22"/>
        </w:rPr>
      </w:pPr>
      <w:r w:rsidRPr="00F30520">
        <w:rPr>
          <w:rFonts w:ascii="Arial" w:hAnsi="Arial" w:cs="Arial"/>
          <w:sz w:val="22"/>
          <w:szCs w:val="22"/>
        </w:rPr>
        <w:t xml:space="preserve">  </w:t>
      </w:r>
    </w:p>
    <w:p w14:paraId="307696B7" w14:textId="77777777" w:rsidR="00BE2F8E" w:rsidRPr="00F30520" w:rsidRDefault="0023465A" w:rsidP="009D455F">
      <w:pPr>
        <w:spacing w:line="276" w:lineRule="auto"/>
        <w:jc w:val="both"/>
        <w:rPr>
          <w:rFonts w:ascii="Arial" w:hAnsi="Arial" w:cs="Arial"/>
          <w:sz w:val="22"/>
          <w:szCs w:val="22"/>
        </w:rPr>
      </w:pPr>
      <w:r w:rsidRPr="00F30520">
        <w:rPr>
          <w:rFonts w:ascii="Arial" w:hAnsi="Arial" w:cs="Arial"/>
          <w:sz w:val="22"/>
          <w:szCs w:val="22"/>
        </w:rPr>
        <w:t>« </w:t>
      </w:r>
      <w:r w:rsidRPr="00F30520">
        <w:rPr>
          <w:rFonts w:ascii="Arial" w:hAnsi="Arial" w:cs="Arial"/>
          <w:i/>
          <w:iCs/>
          <w:sz w:val="22"/>
          <w:szCs w:val="22"/>
        </w:rPr>
        <w:t xml:space="preserve">La </w:t>
      </w:r>
      <w:r w:rsidR="003C54E8" w:rsidRPr="00F30520">
        <w:rPr>
          <w:rFonts w:ascii="Arial" w:hAnsi="Arial" w:cs="Arial"/>
          <w:i/>
          <w:iCs/>
          <w:sz w:val="22"/>
          <w:szCs w:val="22"/>
        </w:rPr>
        <w:t xml:space="preserve">FFARIQ </w:t>
      </w:r>
      <w:r w:rsidRPr="00F30520">
        <w:rPr>
          <w:rFonts w:ascii="Arial" w:hAnsi="Arial" w:cs="Arial"/>
          <w:i/>
          <w:iCs/>
          <w:sz w:val="22"/>
          <w:szCs w:val="22"/>
        </w:rPr>
        <w:t xml:space="preserve">tient à féliciter les autres associations avec lesquelles </w:t>
      </w:r>
      <w:r w:rsidR="003C54E8" w:rsidRPr="00F30520">
        <w:rPr>
          <w:rFonts w:ascii="Arial" w:hAnsi="Arial" w:cs="Arial"/>
          <w:i/>
          <w:iCs/>
          <w:sz w:val="22"/>
          <w:szCs w:val="22"/>
        </w:rPr>
        <w:t>elle a</w:t>
      </w:r>
      <w:r w:rsidRPr="00F30520">
        <w:rPr>
          <w:rFonts w:ascii="Arial" w:hAnsi="Arial" w:cs="Arial"/>
          <w:i/>
          <w:iCs/>
          <w:sz w:val="22"/>
          <w:szCs w:val="22"/>
        </w:rPr>
        <w:t xml:space="preserve"> travaillé en </w:t>
      </w:r>
      <w:r w:rsidR="003C54E8" w:rsidRPr="00F30520">
        <w:rPr>
          <w:rFonts w:ascii="Arial" w:hAnsi="Arial" w:cs="Arial"/>
          <w:i/>
          <w:iCs/>
          <w:sz w:val="22"/>
          <w:szCs w:val="22"/>
        </w:rPr>
        <w:t>étroite collaborat</w:t>
      </w:r>
      <w:r w:rsidR="008F3BCE" w:rsidRPr="00F30520">
        <w:rPr>
          <w:rFonts w:ascii="Arial" w:hAnsi="Arial" w:cs="Arial"/>
          <w:i/>
          <w:iCs/>
          <w:sz w:val="22"/>
          <w:szCs w:val="22"/>
        </w:rPr>
        <w:t>i</w:t>
      </w:r>
      <w:r w:rsidR="003C54E8" w:rsidRPr="00F30520">
        <w:rPr>
          <w:rFonts w:ascii="Arial" w:hAnsi="Arial" w:cs="Arial"/>
          <w:i/>
          <w:iCs/>
          <w:sz w:val="22"/>
          <w:szCs w:val="22"/>
        </w:rPr>
        <w:t>on</w:t>
      </w:r>
      <w:r w:rsidRPr="00F30520">
        <w:rPr>
          <w:rFonts w:ascii="Arial" w:hAnsi="Arial" w:cs="Arial"/>
          <w:i/>
          <w:iCs/>
          <w:sz w:val="22"/>
          <w:szCs w:val="22"/>
        </w:rPr>
        <w:t xml:space="preserve"> pour faire avancer la cause des familles d'accueil et des ressources intermédiaires au Québec. C'est une </w:t>
      </w:r>
      <w:r w:rsidR="008F3BCE" w:rsidRPr="00F30520">
        <w:rPr>
          <w:rFonts w:ascii="Arial" w:hAnsi="Arial" w:cs="Arial"/>
          <w:i/>
          <w:iCs/>
          <w:sz w:val="22"/>
          <w:szCs w:val="22"/>
        </w:rPr>
        <w:t xml:space="preserve">grande </w:t>
      </w:r>
      <w:r w:rsidRPr="00F30520">
        <w:rPr>
          <w:rFonts w:ascii="Arial" w:hAnsi="Arial" w:cs="Arial"/>
          <w:i/>
          <w:iCs/>
          <w:sz w:val="22"/>
          <w:szCs w:val="22"/>
        </w:rPr>
        <w:t xml:space="preserve">victoire pour nous tous.  La FFARIQ célèbre aujourd'hui un grand pas en avant pour </w:t>
      </w:r>
      <w:r w:rsidR="008F3BCE" w:rsidRPr="00F30520">
        <w:rPr>
          <w:rFonts w:ascii="Arial" w:hAnsi="Arial" w:cs="Arial"/>
          <w:i/>
          <w:iCs/>
          <w:sz w:val="22"/>
          <w:szCs w:val="22"/>
        </w:rPr>
        <w:t>l</w:t>
      </w:r>
      <w:r w:rsidRPr="00F30520">
        <w:rPr>
          <w:rFonts w:ascii="Arial" w:hAnsi="Arial" w:cs="Arial"/>
          <w:i/>
          <w:iCs/>
          <w:sz w:val="22"/>
          <w:szCs w:val="22"/>
        </w:rPr>
        <w:t xml:space="preserve">es familles d'accueil et leurs enfants, </w:t>
      </w:r>
      <w:r w:rsidR="008F3BCE" w:rsidRPr="00F30520">
        <w:rPr>
          <w:rFonts w:ascii="Arial" w:hAnsi="Arial" w:cs="Arial"/>
          <w:i/>
          <w:iCs/>
          <w:sz w:val="22"/>
          <w:szCs w:val="22"/>
        </w:rPr>
        <w:t>et</w:t>
      </w:r>
      <w:r w:rsidRPr="00F30520">
        <w:rPr>
          <w:rFonts w:ascii="Arial" w:hAnsi="Arial" w:cs="Arial"/>
          <w:i/>
          <w:iCs/>
          <w:sz w:val="22"/>
          <w:szCs w:val="22"/>
        </w:rPr>
        <w:t xml:space="preserve"> espère que le Ministère priorisera </w:t>
      </w:r>
      <w:r w:rsidR="009F44FF" w:rsidRPr="00F30520">
        <w:rPr>
          <w:rFonts w:ascii="Arial" w:hAnsi="Arial" w:cs="Arial"/>
          <w:i/>
          <w:iCs/>
          <w:sz w:val="22"/>
          <w:szCs w:val="22"/>
        </w:rPr>
        <w:t xml:space="preserve">le bien-être de nos petits et grands, </w:t>
      </w:r>
      <w:r w:rsidR="00CB03EB" w:rsidRPr="00F30520">
        <w:rPr>
          <w:rFonts w:ascii="Arial" w:hAnsi="Arial" w:cs="Arial"/>
          <w:i/>
          <w:iCs/>
          <w:sz w:val="22"/>
          <w:szCs w:val="22"/>
        </w:rPr>
        <w:t xml:space="preserve">en ne portant pas ce jugement en appel </w:t>
      </w:r>
      <w:r w:rsidRPr="00F30520">
        <w:rPr>
          <w:rFonts w:ascii="Arial" w:hAnsi="Arial" w:cs="Arial"/>
          <w:sz w:val="22"/>
          <w:szCs w:val="22"/>
        </w:rPr>
        <w:t xml:space="preserve">», souligne de nouveau </w:t>
      </w:r>
      <w:r w:rsidR="008F3BCE" w:rsidRPr="00F30520">
        <w:rPr>
          <w:rFonts w:ascii="Arial" w:hAnsi="Arial" w:cs="Arial"/>
          <w:sz w:val="22"/>
          <w:szCs w:val="22"/>
        </w:rPr>
        <w:t>Mm</w:t>
      </w:r>
      <w:r w:rsidRPr="00F30520">
        <w:rPr>
          <w:rFonts w:ascii="Arial" w:hAnsi="Arial" w:cs="Arial"/>
          <w:sz w:val="22"/>
          <w:szCs w:val="22"/>
        </w:rPr>
        <w:t xml:space="preserve">e Rioux. </w:t>
      </w:r>
    </w:p>
    <w:p w14:paraId="5080B110" w14:textId="77777777" w:rsidR="008F3BCE" w:rsidRPr="00F30520" w:rsidRDefault="008F3BCE" w:rsidP="009D455F">
      <w:pPr>
        <w:spacing w:line="276" w:lineRule="auto"/>
        <w:jc w:val="both"/>
        <w:rPr>
          <w:rFonts w:ascii="Arial" w:hAnsi="Arial" w:cs="Arial"/>
          <w:sz w:val="22"/>
          <w:szCs w:val="22"/>
        </w:rPr>
      </w:pPr>
    </w:p>
    <w:p w14:paraId="741590B2" w14:textId="150A93CA" w:rsidR="008F3BCE" w:rsidRPr="00F30520" w:rsidRDefault="00A9417C" w:rsidP="00A9417C">
      <w:pPr>
        <w:pStyle w:val="Paragraphedeliste"/>
        <w:spacing w:line="276" w:lineRule="auto"/>
        <w:ind w:left="1080"/>
        <w:jc w:val="center"/>
        <w:rPr>
          <w:rFonts w:ascii="Arial" w:hAnsi="Arial" w:cs="Arial"/>
          <w:sz w:val="22"/>
          <w:szCs w:val="22"/>
        </w:rPr>
      </w:pPr>
      <w:r>
        <w:rPr>
          <w:rFonts w:ascii="Arial" w:hAnsi="Arial" w:cs="Arial"/>
          <w:sz w:val="22"/>
          <w:szCs w:val="22"/>
        </w:rPr>
        <w:t>-</w:t>
      </w:r>
      <w:r w:rsidR="008F3BCE" w:rsidRPr="00F30520">
        <w:rPr>
          <w:rFonts w:ascii="Arial" w:hAnsi="Arial" w:cs="Arial"/>
          <w:sz w:val="22"/>
          <w:szCs w:val="22"/>
        </w:rPr>
        <w:t>30-</w:t>
      </w:r>
    </w:p>
    <w:p w14:paraId="7A5CED5A" w14:textId="77777777" w:rsidR="008F3BCE" w:rsidRPr="00F30520" w:rsidRDefault="008F3BCE" w:rsidP="009D455F">
      <w:pPr>
        <w:spacing w:line="276" w:lineRule="auto"/>
        <w:jc w:val="both"/>
        <w:rPr>
          <w:rFonts w:ascii="Arial" w:hAnsi="Arial" w:cs="Arial"/>
          <w:b/>
          <w:bCs/>
          <w:sz w:val="22"/>
          <w:szCs w:val="22"/>
        </w:rPr>
      </w:pPr>
    </w:p>
    <w:p w14:paraId="5A0A9D17" w14:textId="77777777" w:rsidR="008F3BCE" w:rsidRPr="00F30520" w:rsidRDefault="008F3BCE" w:rsidP="008F3BCE">
      <w:pPr>
        <w:spacing w:line="276" w:lineRule="auto"/>
        <w:jc w:val="both"/>
        <w:rPr>
          <w:rFonts w:ascii="Arial" w:hAnsi="Arial" w:cs="Arial"/>
          <w:b/>
          <w:bCs/>
          <w:sz w:val="22"/>
          <w:szCs w:val="22"/>
        </w:rPr>
      </w:pPr>
      <w:r w:rsidRPr="00F30520">
        <w:rPr>
          <w:rFonts w:ascii="Arial" w:hAnsi="Arial" w:cs="Arial"/>
          <w:b/>
          <w:bCs/>
          <w:sz w:val="22"/>
          <w:szCs w:val="22"/>
        </w:rPr>
        <w:t>À propos de la Fédération des familles d'accueil et ressources intermédiaires du Québec</w:t>
      </w:r>
    </w:p>
    <w:p w14:paraId="64395DE2" w14:textId="77777777" w:rsidR="008F3BCE" w:rsidRPr="00F30520" w:rsidRDefault="008F3BCE" w:rsidP="008F3BCE">
      <w:pPr>
        <w:spacing w:line="276" w:lineRule="auto"/>
        <w:jc w:val="both"/>
        <w:rPr>
          <w:rFonts w:ascii="Arial" w:hAnsi="Arial" w:cs="Arial"/>
          <w:sz w:val="22"/>
          <w:szCs w:val="22"/>
        </w:rPr>
      </w:pPr>
    </w:p>
    <w:p w14:paraId="07D3A1D6" w14:textId="51D46E3E" w:rsidR="008F3BCE" w:rsidRDefault="008F3BCE" w:rsidP="008F3BCE">
      <w:pPr>
        <w:spacing w:line="276" w:lineRule="auto"/>
        <w:jc w:val="both"/>
        <w:rPr>
          <w:rFonts w:ascii="Arial" w:hAnsi="Arial" w:cs="Arial"/>
          <w:sz w:val="22"/>
          <w:szCs w:val="22"/>
        </w:rPr>
      </w:pPr>
      <w:r w:rsidRPr="00F30520">
        <w:rPr>
          <w:rFonts w:ascii="Arial" w:hAnsi="Arial" w:cs="Arial"/>
          <w:sz w:val="22"/>
          <w:szCs w:val="22"/>
        </w:rPr>
        <w:t xml:space="preserve">La FFARIQ a vu le jour il y a plus de 45 ans. Elle se porte à la défense des droits et intérêts des ressources d'accueil à l'enfance, les supporte dans leur engagement auprès des jeunes, travaille à améliorer leurs conditions d'exercice et valorise le partenariat entre eux et les établissements. Depuis 2009, la FFARIQ est devenue une association de ressources autorisée à négocier une entente collective, laquelle a été signée en août 2012. Sa mission première consiste donc à représenter les ressources d'accueil, assurer le respect de l'entente collective, former et informer les ressources, et promouvoir leur travail auprès des établissements et du grand public. La valeur prioritaire et fondamentale </w:t>
      </w:r>
      <w:r w:rsidRPr="00F30520">
        <w:rPr>
          <w:rFonts w:ascii="Arial" w:hAnsi="Arial" w:cs="Arial"/>
          <w:sz w:val="22"/>
          <w:szCs w:val="22"/>
        </w:rPr>
        <w:lastRenderedPageBreak/>
        <w:t>de la FFARIQ est le bien-être accru des enfants placés dans des ressources d'accueil stables et engagées.</w:t>
      </w:r>
    </w:p>
    <w:p w14:paraId="5D9633C3" w14:textId="77777777" w:rsidR="00A9417C" w:rsidRPr="00F30520" w:rsidRDefault="00A9417C" w:rsidP="008F3BCE">
      <w:pPr>
        <w:spacing w:line="276" w:lineRule="auto"/>
        <w:jc w:val="both"/>
        <w:rPr>
          <w:rFonts w:ascii="Arial" w:hAnsi="Arial" w:cs="Arial"/>
          <w:sz w:val="22"/>
          <w:szCs w:val="22"/>
        </w:rPr>
      </w:pPr>
    </w:p>
    <w:p w14:paraId="5CF45672" w14:textId="77777777" w:rsidR="008F3BCE" w:rsidRPr="00F30520" w:rsidRDefault="008F3BCE" w:rsidP="008F3BCE">
      <w:pPr>
        <w:spacing w:line="276" w:lineRule="auto"/>
        <w:jc w:val="both"/>
        <w:rPr>
          <w:rFonts w:ascii="Arial" w:hAnsi="Arial" w:cs="Arial"/>
          <w:sz w:val="22"/>
          <w:szCs w:val="22"/>
        </w:rPr>
      </w:pPr>
      <w:r w:rsidRPr="00F30520">
        <w:rPr>
          <w:rFonts w:ascii="Arial" w:hAnsi="Arial" w:cs="Arial"/>
          <w:sz w:val="22"/>
          <w:szCs w:val="22"/>
        </w:rPr>
        <w:t>SOURCE Fédération des familles d'accueil et ressources intermédiaires du Québec (FFARIQ)</w:t>
      </w:r>
    </w:p>
    <w:p w14:paraId="24A54D19" w14:textId="77777777" w:rsidR="008F3BCE" w:rsidRPr="00F30520" w:rsidRDefault="008F3BCE" w:rsidP="008F3BCE">
      <w:pPr>
        <w:spacing w:line="276" w:lineRule="auto"/>
        <w:jc w:val="both"/>
        <w:rPr>
          <w:rFonts w:ascii="Arial" w:hAnsi="Arial" w:cs="Arial"/>
          <w:sz w:val="22"/>
          <w:szCs w:val="22"/>
        </w:rPr>
      </w:pPr>
      <w:r w:rsidRPr="00F30520">
        <w:rPr>
          <w:rFonts w:ascii="Arial" w:hAnsi="Arial" w:cs="Arial"/>
          <w:noProof/>
          <w:sz w:val="22"/>
          <w:szCs w:val="22"/>
        </w:rPr>
        <mc:AlternateContent>
          <mc:Choice Requires="wps">
            <w:drawing>
              <wp:inline distT="0" distB="0" distL="0" distR="0" wp14:anchorId="2952DD71" wp14:editId="6B060C31">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9BE785"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48B9152" w14:textId="77777777" w:rsidR="00246D00" w:rsidRPr="00F30520" w:rsidRDefault="008F3BCE" w:rsidP="009D455F">
      <w:pPr>
        <w:spacing w:line="276" w:lineRule="auto"/>
        <w:jc w:val="both"/>
        <w:rPr>
          <w:rFonts w:ascii="Arial" w:hAnsi="Arial" w:cs="Arial"/>
          <w:sz w:val="22"/>
          <w:szCs w:val="22"/>
        </w:rPr>
      </w:pPr>
      <w:r w:rsidRPr="00F30520">
        <w:rPr>
          <w:rFonts w:ascii="Arial" w:hAnsi="Arial" w:cs="Arial"/>
          <w:sz w:val="22"/>
          <w:szCs w:val="22"/>
        </w:rPr>
        <w:t xml:space="preserve">Renseignements: Source : Geneviève Rioux, Présidente, FFARIQ; Renseignements et contact média : </w:t>
      </w:r>
      <w:r w:rsidR="00626DAE" w:rsidRPr="007C7367">
        <w:rPr>
          <w:rFonts w:ascii="Arial" w:hAnsi="Arial" w:cs="Arial"/>
          <w:sz w:val="22"/>
          <w:szCs w:val="22"/>
        </w:rPr>
        <w:t xml:space="preserve">Jesse-Jane </w:t>
      </w:r>
      <w:proofErr w:type="spellStart"/>
      <w:r w:rsidR="00626DAE" w:rsidRPr="007C7367">
        <w:rPr>
          <w:rFonts w:ascii="Arial" w:hAnsi="Arial" w:cs="Arial"/>
          <w:sz w:val="22"/>
          <w:szCs w:val="22"/>
        </w:rPr>
        <w:t>Stapleton</w:t>
      </w:r>
      <w:proofErr w:type="spellEnd"/>
      <w:r w:rsidRPr="007C7367">
        <w:rPr>
          <w:rFonts w:ascii="Arial" w:hAnsi="Arial" w:cs="Arial"/>
          <w:sz w:val="22"/>
          <w:szCs w:val="22"/>
        </w:rPr>
        <w:t xml:space="preserve">, Conseillère principale, </w:t>
      </w:r>
      <w:proofErr w:type="spellStart"/>
      <w:r w:rsidRPr="007C7367">
        <w:rPr>
          <w:rFonts w:ascii="Arial" w:hAnsi="Arial" w:cs="Arial"/>
          <w:sz w:val="22"/>
          <w:szCs w:val="22"/>
        </w:rPr>
        <w:t>H+K</w:t>
      </w:r>
      <w:proofErr w:type="spellEnd"/>
      <w:r w:rsidRPr="007C7367">
        <w:rPr>
          <w:rFonts w:ascii="Arial" w:hAnsi="Arial" w:cs="Arial"/>
          <w:sz w:val="22"/>
          <w:szCs w:val="22"/>
        </w:rPr>
        <w:t xml:space="preserve"> Stratégies, Cellulaire : </w:t>
      </w:r>
      <w:r w:rsidR="00626DAE" w:rsidRPr="007C7367">
        <w:rPr>
          <w:rFonts w:ascii="Arial" w:hAnsi="Arial" w:cs="Arial"/>
          <w:sz w:val="22"/>
          <w:szCs w:val="22"/>
        </w:rPr>
        <w:t>514-912-0829</w:t>
      </w:r>
      <w:r w:rsidRPr="007C7367">
        <w:rPr>
          <w:rFonts w:ascii="Arial" w:hAnsi="Arial" w:cs="Arial"/>
          <w:sz w:val="22"/>
          <w:szCs w:val="22"/>
        </w:rPr>
        <w:t>, Courriel : </w:t>
      </w:r>
      <w:hyperlink r:id="rId8" w:history="1">
        <w:r w:rsidR="007E185F" w:rsidRPr="00F56472">
          <w:rPr>
            <w:rStyle w:val="Lienhypertexte"/>
            <w:rFonts w:ascii="Arial" w:hAnsi="Arial" w:cs="Arial"/>
            <w:sz w:val="22"/>
            <w:szCs w:val="22"/>
          </w:rPr>
          <w:t>jesse-jane.stapleton@hkstrategies.ca</w:t>
        </w:r>
      </w:hyperlink>
      <w:r w:rsidR="007E185F">
        <w:rPr>
          <w:rFonts w:ascii="Arial" w:hAnsi="Arial" w:cs="Arial"/>
          <w:sz w:val="22"/>
          <w:szCs w:val="22"/>
        </w:rPr>
        <w:t xml:space="preserve"> </w:t>
      </w:r>
    </w:p>
    <w:sectPr w:rsidR="00246D00" w:rsidRPr="00F3052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A5BD" w14:textId="77777777" w:rsidR="0042399C" w:rsidRDefault="0042399C" w:rsidP="00082265">
      <w:r>
        <w:separator/>
      </w:r>
    </w:p>
  </w:endnote>
  <w:endnote w:type="continuationSeparator" w:id="0">
    <w:p w14:paraId="712C05BC" w14:textId="77777777" w:rsidR="0042399C" w:rsidRDefault="0042399C" w:rsidP="0008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9E3D" w14:textId="77777777" w:rsidR="00F30520" w:rsidRDefault="00F3052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AB8D" w14:textId="77777777" w:rsidR="00F30520" w:rsidRDefault="00F3052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FC46" w14:textId="77777777" w:rsidR="00F30520" w:rsidRDefault="00F305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E787" w14:textId="77777777" w:rsidR="0042399C" w:rsidRDefault="0042399C" w:rsidP="00082265">
      <w:r>
        <w:separator/>
      </w:r>
    </w:p>
  </w:footnote>
  <w:footnote w:type="continuationSeparator" w:id="0">
    <w:p w14:paraId="18DA9623" w14:textId="77777777" w:rsidR="0042399C" w:rsidRDefault="0042399C" w:rsidP="00082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809C" w14:textId="77777777" w:rsidR="00F30520" w:rsidRDefault="00F305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4163" w14:textId="77777777" w:rsidR="00F30520" w:rsidRDefault="00F3052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94BC" w14:textId="77777777" w:rsidR="00F30520" w:rsidRDefault="00F305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C03"/>
    <w:multiLevelType w:val="hybridMultilevel"/>
    <w:tmpl w:val="9A289A82"/>
    <w:lvl w:ilvl="0" w:tplc="B216AD8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9D4524A"/>
    <w:multiLevelType w:val="hybridMultilevel"/>
    <w:tmpl w:val="633C90CE"/>
    <w:lvl w:ilvl="0" w:tplc="9BEC256C">
      <w:start w:val="11"/>
      <w:numFmt w:val="decimal"/>
      <w:lvlText w:val="[%1]"/>
      <w:lvlJc w:val="left"/>
      <w:pPr>
        <w:ind w:left="1400" w:hanging="716"/>
        <w:jc w:val="right"/>
      </w:pPr>
      <w:rPr>
        <w:rFonts w:hint="default"/>
        <w:spacing w:val="-1"/>
        <w:w w:val="108"/>
      </w:rPr>
    </w:lvl>
    <w:lvl w:ilvl="1" w:tplc="27A654A0">
      <w:start w:val="1"/>
      <w:numFmt w:val="decimal"/>
      <w:lvlText w:val="%2."/>
      <w:lvlJc w:val="left"/>
      <w:pPr>
        <w:ind w:left="2528" w:hanging="405"/>
        <w:jc w:val="left"/>
      </w:pPr>
      <w:rPr>
        <w:rFonts w:ascii="Arial" w:eastAsia="Arial" w:hAnsi="Arial" w:cs="Arial" w:hint="default"/>
        <w:b w:val="0"/>
        <w:bCs w:val="0"/>
        <w:i w:val="0"/>
        <w:iCs w:val="0"/>
        <w:spacing w:val="-1"/>
        <w:w w:val="109"/>
        <w:sz w:val="23"/>
        <w:szCs w:val="23"/>
      </w:rPr>
    </w:lvl>
    <w:lvl w:ilvl="2" w:tplc="15C0B75A">
      <w:numFmt w:val="bullet"/>
      <w:lvlText w:val="•"/>
      <w:lvlJc w:val="left"/>
      <w:pPr>
        <w:ind w:left="3497" w:hanging="405"/>
      </w:pPr>
      <w:rPr>
        <w:rFonts w:hint="default"/>
      </w:rPr>
    </w:lvl>
    <w:lvl w:ilvl="3" w:tplc="9A8200A2">
      <w:numFmt w:val="bullet"/>
      <w:lvlText w:val="•"/>
      <w:lvlJc w:val="left"/>
      <w:pPr>
        <w:ind w:left="4475" w:hanging="405"/>
      </w:pPr>
      <w:rPr>
        <w:rFonts w:hint="default"/>
      </w:rPr>
    </w:lvl>
    <w:lvl w:ilvl="4" w:tplc="7FF2053A">
      <w:numFmt w:val="bullet"/>
      <w:lvlText w:val="•"/>
      <w:lvlJc w:val="left"/>
      <w:pPr>
        <w:ind w:left="5453" w:hanging="405"/>
      </w:pPr>
      <w:rPr>
        <w:rFonts w:hint="default"/>
      </w:rPr>
    </w:lvl>
    <w:lvl w:ilvl="5" w:tplc="EED04BC2">
      <w:numFmt w:val="bullet"/>
      <w:lvlText w:val="•"/>
      <w:lvlJc w:val="left"/>
      <w:pPr>
        <w:ind w:left="6431" w:hanging="405"/>
      </w:pPr>
      <w:rPr>
        <w:rFonts w:hint="default"/>
      </w:rPr>
    </w:lvl>
    <w:lvl w:ilvl="6" w:tplc="B8AC2F5A">
      <w:numFmt w:val="bullet"/>
      <w:lvlText w:val="•"/>
      <w:lvlJc w:val="left"/>
      <w:pPr>
        <w:ind w:left="7408" w:hanging="405"/>
      </w:pPr>
      <w:rPr>
        <w:rFonts w:hint="default"/>
      </w:rPr>
    </w:lvl>
    <w:lvl w:ilvl="7" w:tplc="0C1AA12E">
      <w:numFmt w:val="bullet"/>
      <w:lvlText w:val="•"/>
      <w:lvlJc w:val="left"/>
      <w:pPr>
        <w:ind w:left="8386" w:hanging="405"/>
      </w:pPr>
      <w:rPr>
        <w:rFonts w:hint="default"/>
      </w:rPr>
    </w:lvl>
    <w:lvl w:ilvl="8" w:tplc="CD141E6A">
      <w:numFmt w:val="bullet"/>
      <w:lvlText w:val="•"/>
      <w:lvlJc w:val="left"/>
      <w:pPr>
        <w:ind w:left="9364" w:hanging="405"/>
      </w:pPr>
      <w:rPr>
        <w:rFonts w:hint="default"/>
      </w:rPr>
    </w:lvl>
  </w:abstractNum>
  <w:abstractNum w:abstractNumId="2" w15:restartNumberingAfterBreak="0">
    <w:nsid w:val="600906D8"/>
    <w:multiLevelType w:val="hybridMultilevel"/>
    <w:tmpl w:val="08562104"/>
    <w:lvl w:ilvl="0" w:tplc="1900627E">
      <w:numFmt w:val="bullet"/>
      <w:lvlText w:val="-"/>
      <w:lvlJc w:val="left"/>
      <w:pPr>
        <w:ind w:left="1080" w:hanging="360"/>
      </w:pPr>
      <w:rPr>
        <w:rFonts w:ascii="Arial" w:eastAsiaTheme="minorHAns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16cid:durableId="2006666297">
    <w:abstractNumId w:val="0"/>
  </w:num>
  <w:num w:numId="2" w16cid:durableId="1319771328">
    <w:abstractNumId w:val="1"/>
  </w:num>
  <w:num w:numId="3" w16cid:durableId="1761828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29"/>
    <w:rsid w:val="00003437"/>
    <w:rsid w:val="000116F4"/>
    <w:rsid w:val="00041B65"/>
    <w:rsid w:val="00052031"/>
    <w:rsid w:val="00057A80"/>
    <w:rsid w:val="00082265"/>
    <w:rsid w:val="00092C56"/>
    <w:rsid w:val="000B5FC4"/>
    <w:rsid w:val="000C3BA4"/>
    <w:rsid w:val="000C7310"/>
    <w:rsid w:val="000D29A8"/>
    <w:rsid w:val="000F600F"/>
    <w:rsid w:val="001134DB"/>
    <w:rsid w:val="00115F91"/>
    <w:rsid w:val="001171E5"/>
    <w:rsid w:val="001F5BC7"/>
    <w:rsid w:val="0021068A"/>
    <w:rsid w:val="0023465A"/>
    <w:rsid w:val="002355F8"/>
    <w:rsid w:val="00245B43"/>
    <w:rsid w:val="00246D00"/>
    <w:rsid w:val="00257B39"/>
    <w:rsid w:val="00260FC9"/>
    <w:rsid w:val="00285F0B"/>
    <w:rsid w:val="002E7D7F"/>
    <w:rsid w:val="002F46E0"/>
    <w:rsid w:val="002F7B99"/>
    <w:rsid w:val="003050BE"/>
    <w:rsid w:val="00333C1D"/>
    <w:rsid w:val="00362EF8"/>
    <w:rsid w:val="003C54E8"/>
    <w:rsid w:val="0042399C"/>
    <w:rsid w:val="004A04AD"/>
    <w:rsid w:val="00505FB3"/>
    <w:rsid w:val="005309BE"/>
    <w:rsid w:val="0059575F"/>
    <w:rsid w:val="00595E57"/>
    <w:rsid w:val="005C71A4"/>
    <w:rsid w:val="005D2C53"/>
    <w:rsid w:val="005E3D5B"/>
    <w:rsid w:val="00613C9B"/>
    <w:rsid w:val="0061553F"/>
    <w:rsid w:val="00626DAE"/>
    <w:rsid w:val="00627990"/>
    <w:rsid w:val="00631B9B"/>
    <w:rsid w:val="00632680"/>
    <w:rsid w:val="00644986"/>
    <w:rsid w:val="00666CC5"/>
    <w:rsid w:val="006C10A5"/>
    <w:rsid w:val="006C64BF"/>
    <w:rsid w:val="006F5F71"/>
    <w:rsid w:val="00700461"/>
    <w:rsid w:val="00706FDB"/>
    <w:rsid w:val="00712CF0"/>
    <w:rsid w:val="007C0F6A"/>
    <w:rsid w:val="007C4378"/>
    <w:rsid w:val="007C5769"/>
    <w:rsid w:val="007C7367"/>
    <w:rsid w:val="007E185F"/>
    <w:rsid w:val="00835F4E"/>
    <w:rsid w:val="00862BB4"/>
    <w:rsid w:val="008703B1"/>
    <w:rsid w:val="008B7123"/>
    <w:rsid w:val="008F3BCE"/>
    <w:rsid w:val="00910438"/>
    <w:rsid w:val="009433BE"/>
    <w:rsid w:val="0097328C"/>
    <w:rsid w:val="009A21EA"/>
    <w:rsid w:val="009C7BDD"/>
    <w:rsid w:val="009D455F"/>
    <w:rsid w:val="009F44FF"/>
    <w:rsid w:val="00A02870"/>
    <w:rsid w:val="00A37780"/>
    <w:rsid w:val="00A50E67"/>
    <w:rsid w:val="00A51A13"/>
    <w:rsid w:val="00A73AAD"/>
    <w:rsid w:val="00A9417C"/>
    <w:rsid w:val="00AA3C64"/>
    <w:rsid w:val="00AF5A0A"/>
    <w:rsid w:val="00B0162F"/>
    <w:rsid w:val="00B037C6"/>
    <w:rsid w:val="00B3373B"/>
    <w:rsid w:val="00B55E29"/>
    <w:rsid w:val="00B96596"/>
    <w:rsid w:val="00BA24C2"/>
    <w:rsid w:val="00BD0A7D"/>
    <w:rsid w:val="00BE2A3A"/>
    <w:rsid w:val="00BE2F8E"/>
    <w:rsid w:val="00C01C12"/>
    <w:rsid w:val="00C05FA0"/>
    <w:rsid w:val="00C06E20"/>
    <w:rsid w:val="00C11EA6"/>
    <w:rsid w:val="00C749BB"/>
    <w:rsid w:val="00C92AEC"/>
    <w:rsid w:val="00CB03EB"/>
    <w:rsid w:val="00D11EAF"/>
    <w:rsid w:val="00D2222A"/>
    <w:rsid w:val="00D42289"/>
    <w:rsid w:val="00D43646"/>
    <w:rsid w:val="00D52839"/>
    <w:rsid w:val="00D7438B"/>
    <w:rsid w:val="00D8218E"/>
    <w:rsid w:val="00DC7D69"/>
    <w:rsid w:val="00DD671E"/>
    <w:rsid w:val="00DE1ABD"/>
    <w:rsid w:val="00E007FD"/>
    <w:rsid w:val="00E12A7D"/>
    <w:rsid w:val="00E134FF"/>
    <w:rsid w:val="00E379E2"/>
    <w:rsid w:val="00E41625"/>
    <w:rsid w:val="00E6251A"/>
    <w:rsid w:val="00EA061A"/>
    <w:rsid w:val="00EA0A59"/>
    <w:rsid w:val="00EA2299"/>
    <w:rsid w:val="00ED782C"/>
    <w:rsid w:val="00F15102"/>
    <w:rsid w:val="00F30520"/>
    <w:rsid w:val="00FA0D8B"/>
    <w:rsid w:val="00FB067F"/>
    <w:rsid w:val="00FB4243"/>
    <w:rsid w:val="00FE748F"/>
    <w:rsid w:val="00FF3130"/>
    <w:rsid w:val="00FF6788"/>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7C69"/>
  <w15:chartTrackingRefBased/>
  <w15:docId w15:val="{95BC3938-0373-4924-BB33-E5420615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C64BF"/>
    <w:rPr>
      <w:sz w:val="16"/>
      <w:szCs w:val="16"/>
    </w:rPr>
  </w:style>
  <w:style w:type="paragraph" w:styleId="Commentaire">
    <w:name w:val="annotation text"/>
    <w:basedOn w:val="Normal"/>
    <w:link w:val="CommentaireCar"/>
    <w:uiPriority w:val="99"/>
    <w:semiHidden/>
    <w:unhideWhenUsed/>
    <w:rsid w:val="00246D00"/>
    <w:rPr>
      <w:sz w:val="20"/>
      <w:szCs w:val="20"/>
    </w:rPr>
  </w:style>
  <w:style w:type="character" w:customStyle="1" w:styleId="CommentaireCar">
    <w:name w:val="Commentaire Car"/>
    <w:basedOn w:val="Policepardfaut"/>
    <w:link w:val="Commentaire"/>
    <w:uiPriority w:val="99"/>
    <w:semiHidden/>
    <w:rsid w:val="00246D00"/>
    <w:rPr>
      <w:sz w:val="20"/>
      <w:szCs w:val="20"/>
    </w:rPr>
  </w:style>
  <w:style w:type="paragraph" w:styleId="Objetducommentaire">
    <w:name w:val="annotation subject"/>
    <w:basedOn w:val="Commentaire"/>
    <w:next w:val="Commentaire"/>
    <w:link w:val="ObjetducommentaireCar"/>
    <w:uiPriority w:val="99"/>
    <w:semiHidden/>
    <w:unhideWhenUsed/>
    <w:rsid w:val="00246D00"/>
    <w:rPr>
      <w:b/>
      <w:bCs/>
    </w:rPr>
  </w:style>
  <w:style w:type="character" w:customStyle="1" w:styleId="ObjetducommentaireCar">
    <w:name w:val="Objet du commentaire Car"/>
    <w:basedOn w:val="CommentaireCar"/>
    <w:link w:val="Objetducommentaire"/>
    <w:uiPriority w:val="99"/>
    <w:semiHidden/>
    <w:rsid w:val="00246D00"/>
    <w:rPr>
      <w:b/>
      <w:bCs/>
      <w:sz w:val="20"/>
      <w:szCs w:val="20"/>
    </w:rPr>
  </w:style>
  <w:style w:type="paragraph" w:styleId="En-tte">
    <w:name w:val="header"/>
    <w:basedOn w:val="Normal"/>
    <w:link w:val="En-tteCar"/>
    <w:uiPriority w:val="99"/>
    <w:unhideWhenUsed/>
    <w:rsid w:val="00082265"/>
    <w:pPr>
      <w:tabs>
        <w:tab w:val="center" w:pos="4320"/>
        <w:tab w:val="right" w:pos="8640"/>
      </w:tabs>
    </w:pPr>
  </w:style>
  <w:style w:type="character" w:customStyle="1" w:styleId="En-tteCar">
    <w:name w:val="En-tête Car"/>
    <w:basedOn w:val="Policepardfaut"/>
    <w:link w:val="En-tte"/>
    <w:uiPriority w:val="99"/>
    <w:rsid w:val="00082265"/>
  </w:style>
  <w:style w:type="paragraph" w:styleId="Pieddepage">
    <w:name w:val="footer"/>
    <w:basedOn w:val="Normal"/>
    <w:link w:val="PieddepageCar"/>
    <w:uiPriority w:val="99"/>
    <w:unhideWhenUsed/>
    <w:rsid w:val="00082265"/>
    <w:pPr>
      <w:tabs>
        <w:tab w:val="center" w:pos="4320"/>
        <w:tab w:val="right" w:pos="8640"/>
      </w:tabs>
    </w:pPr>
  </w:style>
  <w:style w:type="character" w:customStyle="1" w:styleId="PieddepageCar">
    <w:name w:val="Pied de page Car"/>
    <w:basedOn w:val="Policepardfaut"/>
    <w:link w:val="Pieddepage"/>
    <w:uiPriority w:val="99"/>
    <w:rsid w:val="00082265"/>
  </w:style>
  <w:style w:type="paragraph" w:styleId="Paragraphedeliste">
    <w:name w:val="List Paragraph"/>
    <w:basedOn w:val="Normal"/>
    <w:uiPriority w:val="1"/>
    <w:qFormat/>
    <w:rsid w:val="008F3BCE"/>
    <w:pPr>
      <w:ind w:left="720"/>
      <w:contextualSpacing/>
    </w:pPr>
  </w:style>
  <w:style w:type="character" w:styleId="Lienhypertexte">
    <w:name w:val="Hyperlink"/>
    <w:basedOn w:val="Policepardfaut"/>
    <w:uiPriority w:val="99"/>
    <w:unhideWhenUsed/>
    <w:rsid w:val="007E185F"/>
    <w:rPr>
      <w:color w:val="0563C1" w:themeColor="hyperlink"/>
      <w:u w:val="single"/>
    </w:rPr>
  </w:style>
  <w:style w:type="character" w:styleId="Mentionnonrsolue">
    <w:name w:val="Unresolved Mention"/>
    <w:basedOn w:val="Policepardfaut"/>
    <w:uiPriority w:val="99"/>
    <w:semiHidden/>
    <w:unhideWhenUsed/>
    <w:rsid w:val="007E1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08763">
      <w:bodyDiv w:val="1"/>
      <w:marLeft w:val="0"/>
      <w:marRight w:val="0"/>
      <w:marTop w:val="0"/>
      <w:marBottom w:val="0"/>
      <w:divBdr>
        <w:top w:val="none" w:sz="0" w:space="0" w:color="auto"/>
        <w:left w:val="none" w:sz="0" w:space="0" w:color="auto"/>
        <w:bottom w:val="none" w:sz="0" w:space="0" w:color="auto"/>
        <w:right w:val="none" w:sz="0" w:space="0" w:color="auto"/>
      </w:divBdr>
    </w:div>
    <w:div w:id="198596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e-jane.stapleton@hkstrategies.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oux\AppData\Local\Microsoft\Windows\INetCache\Content.Outlook\02QK4NWJ\COMMUNIQU&#201;%20V4_REV.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COMMUNIQUÉ V4_REV</Template>
  <TotalTime>6</TotalTime>
  <Pages>3</Pages>
  <Words>863</Words>
  <Characters>4749</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Rioux</dc:creator>
  <cp:keywords/>
  <dc:description/>
  <cp:lastModifiedBy>Geneviève Rioux</cp:lastModifiedBy>
  <cp:revision>2</cp:revision>
  <cp:lastPrinted>2022-04-27T22:10:00Z</cp:lastPrinted>
  <dcterms:created xsi:type="dcterms:W3CDTF">2022-04-27T22:51:00Z</dcterms:created>
  <dcterms:modified xsi:type="dcterms:W3CDTF">2022-04-27T22:51:00Z</dcterms:modified>
</cp:coreProperties>
</file>